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55FC" w14:textId="77777777" w:rsidR="00E86753" w:rsidRDefault="00E86753" w:rsidP="00E86753">
      <w:pPr>
        <w:pStyle w:val="afffffffffffffffffffffffffff5"/>
        <w:rPr>
          <w:rFonts w:ascii="Verdana" w:hAnsi="Verdana"/>
          <w:color w:val="000000"/>
          <w:sz w:val="21"/>
          <w:szCs w:val="21"/>
        </w:rPr>
      </w:pPr>
      <w:r>
        <w:rPr>
          <w:rFonts w:ascii="Helvetica" w:hAnsi="Helvetica" w:cs="Helvetica"/>
          <w:b/>
          <w:bCs w:val="0"/>
          <w:color w:val="222222"/>
          <w:sz w:val="21"/>
          <w:szCs w:val="21"/>
        </w:rPr>
        <w:t>Резников, Юрий Александрович.</w:t>
      </w:r>
    </w:p>
    <w:p w14:paraId="37E55FE4" w14:textId="77777777" w:rsidR="00E86753" w:rsidRDefault="00E86753" w:rsidP="00E8675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оптической нелинейности нематических жидких кристаллов вблизи их электронных полос </w:t>
      </w:r>
      <w:proofErr w:type="gramStart"/>
      <w:r>
        <w:rPr>
          <w:rFonts w:ascii="Helvetica" w:hAnsi="Helvetica" w:cs="Helvetica"/>
          <w:caps/>
          <w:color w:val="222222"/>
          <w:sz w:val="21"/>
          <w:szCs w:val="21"/>
        </w:rPr>
        <w:t>поглощения :</w:t>
      </w:r>
      <w:proofErr w:type="gramEnd"/>
      <w:r>
        <w:rPr>
          <w:rFonts w:ascii="Helvetica" w:hAnsi="Helvetica" w:cs="Helvetica"/>
          <w:caps/>
          <w:color w:val="222222"/>
          <w:sz w:val="21"/>
          <w:szCs w:val="21"/>
        </w:rPr>
        <w:t xml:space="preserve"> диссертация ... кандидата физико-математических наук : 01.04.07. - Киев, 1984. - 148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59C8245" w14:textId="77777777" w:rsidR="00E86753" w:rsidRDefault="00E86753" w:rsidP="00E8675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Резников, Юрий Александрович</w:t>
      </w:r>
    </w:p>
    <w:p w14:paraId="103E861C"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обозначений</w:t>
      </w:r>
    </w:p>
    <w:p w14:paraId="49AB8928"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B9AB15"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характеристики нелинейности НЖ вблизи полосы собственного поглощения.1б&gt;</w:t>
      </w:r>
    </w:p>
    <w:p w14:paraId="71E51F84"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Динамические голографические решетки на СПМ</w:t>
      </w:r>
    </w:p>
    <w:p w14:paraId="7DF6F174"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Методика эксперимента.</w:t>
      </w:r>
    </w:p>
    <w:p w14:paraId="0599DB91"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Экспериментальные результаты исследования основных характеристик нелинейности МББА вблизи полосы поглощения</w:t>
      </w:r>
    </w:p>
    <w:p w14:paraId="7A88F6DB"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Исследование зависимости времени жизни </w:t>
      </w:r>
      <w:proofErr w:type="spellStart"/>
      <w:r>
        <w:rPr>
          <w:rFonts w:ascii="Arial" w:hAnsi="Arial" w:cs="Arial"/>
          <w:color w:val="333333"/>
          <w:sz w:val="21"/>
          <w:szCs w:val="21"/>
        </w:rPr>
        <w:t>фотопревращенных</w:t>
      </w:r>
      <w:proofErr w:type="spellEnd"/>
      <w:r>
        <w:rPr>
          <w:rFonts w:ascii="Arial" w:hAnsi="Arial" w:cs="Arial"/>
          <w:color w:val="333333"/>
          <w:sz w:val="21"/>
          <w:szCs w:val="21"/>
        </w:rPr>
        <w:t xml:space="preserve"> молекул от толщины кюветы</w:t>
      </w:r>
    </w:p>
    <w:p w14:paraId="73731DB3"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Определение тензора нелинейной кубической восприимчивости МББА для СПМ-нелинейности</w:t>
      </w:r>
    </w:p>
    <w:p w14:paraId="22475CD5"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б. СПМ-нелинейность в </w:t>
      </w:r>
      <w:proofErr w:type="spellStart"/>
      <w:r>
        <w:rPr>
          <w:rFonts w:ascii="Arial" w:hAnsi="Arial" w:cs="Arial"/>
          <w:color w:val="333333"/>
          <w:sz w:val="21"/>
          <w:szCs w:val="21"/>
        </w:rPr>
        <w:t>нематических</w:t>
      </w:r>
      <w:proofErr w:type="spellEnd"/>
      <w:r>
        <w:rPr>
          <w:rFonts w:ascii="Arial" w:hAnsi="Arial" w:cs="Arial"/>
          <w:color w:val="333333"/>
          <w:sz w:val="21"/>
          <w:szCs w:val="21"/>
        </w:rPr>
        <w:t xml:space="preserve"> смесях</w:t>
      </w:r>
    </w:p>
    <w:p w14:paraId="26C11426"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Сравнение характеристик СПМ-нелинейности с характеристиками других видов нелинейности в НЖ.</w:t>
      </w:r>
    </w:p>
    <w:p w14:paraId="582EB531"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w:t>
      </w:r>
      <w:proofErr w:type="spellStart"/>
      <w:r>
        <w:rPr>
          <w:rFonts w:ascii="Arial" w:hAnsi="Arial" w:cs="Arial"/>
          <w:color w:val="333333"/>
          <w:sz w:val="21"/>
          <w:szCs w:val="21"/>
        </w:rPr>
        <w:t>Светоиндуцированные</w:t>
      </w:r>
      <w:proofErr w:type="spellEnd"/>
      <w:r>
        <w:rPr>
          <w:rFonts w:ascii="Arial" w:hAnsi="Arial" w:cs="Arial"/>
          <w:color w:val="333333"/>
          <w:sz w:val="21"/>
          <w:szCs w:val="21"/>
        </w:rPr>
        <w:t xml:space="preserve"> примеси в </w:t>
      </w:r>
      <w:proofErr w:type="spellStart"/>
      <w:r>
        <w:rPr>
          <w:rFonts w:ascii="Arial" w:hAnsi="Arial" w:cs="Arial"/>
          <w:color w:val="333333"/>
          <w:sz w:val="21"/>
          <w:szCs w:val="21"/>
        </w:rPr>
        <w:t>нематических</w:t>
      </w:r>
      <w:proofErr w:type="spellEnd"/>
      <w:r>
        <w:rPr>
          <w:rFonts w:ascii="Arial" w:hAnsi="Arial" w:cs="Arial"/>
          <w:color w:val="333333"/>
          <w:sz w:val="21"/>
          <w:szCs w:val="21"/>
        </w:rPr>
        <w:t xml:space="preserve"> жидких кристаллах и их проявление в оптической нелинейности</w:t>
      </w:r>
    </w:p>
    <w:p w14:paraId="12EA0C45"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свойства кристаллов в СПМ.</w:t>
      </w:r>
    </w:p>
    <w:p w14:paraId="37E56305"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Проявление СПМ в оптической нелинейности</w:t>
      </w:r>
    </w:p>
    <w:p w14:paraId="76149A3E"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Экспериментальные результаты</w:t>
      </w:r>
    </w:p>
    <w:p w14:paraId="0F6E3E27"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Анализ возможных механизмов </w:t>
      </w:r>
      <w:proofErr w:type="spellStart"/>
      <w:r>
        <w:rPr>
          <w:rFonts w:ascii="Arial" w:hAnsi="Arial" w:cs="Arial"/>
          <w:color w:val="333333"/>
          <w:sz w:val="21"/>
          <w:szCs w:val="21"/>
        </w:rPr>
        <w:t>фотопревращений</w:t>
      </w:r>
      <w:proofErr w:type="spellEnd"/>
      <w:r>
        <w:rPr>
          <w:rFonts w:ascii="Arial" w:hAnsi="Arial" w:cs="Arial"/>
          <w:color w:val="333333"/>
          <w:sz w:val="21"/>
          <w:szCs w:val="21"/>
        </w:rPr>
        <w:t xml:space="preserve"> МББА</w:t>
      </w:r>
    </w:p>
    <w:p w14:paraId="13531AF0"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Возможное практическое применение СПМ- нелинейности</w:t>
      </w:r>
    </w:p>
    <w:p w14:paraId="763D2893"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Г. Запись динамических голограмм и обращение волнового фронта в МББА. Ю</w:t>
      </w:r>
    </w:p>
    <w:p w14:paraId="234A82DE" w14:textId="77777777" w:rsidR="00E86753" w:rsidRDefault="00E86753" w:rsidP="00E867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Безаберрационные</w:t>
      </w:r>
      <w:proofErr w:type="spellEnd"/>
      <w:r>
        <w:rPr>
          <w:rFonts w:ascii="Arial" w:hAnsi="Arial" w:cs="Arial"/>
          <w:color w:val="333333"/>
          <w:sz w:val="21"/>
          <w:szCs w:val="21"/>
        </w:rPr>
        <w:t xml:space="preserve"> линзы в НЖК при использовании СПМ-</w:t>
      </w:r>
      <w:proofErr w:type="gramStart"/>
      <w:r>
        <w:rPr>
          <w:rFonts w:ascii="Arial" w:hAnsi="Arial" w:cs="Arial"/>
          <w:color w:val="333333"/>
          <w:sz w:val="21"/>
          <w:szCs w:val="21"/>
        </w:rPr>
        <w:t>не-линейности</w:t>
      </w:r>
      <w:proofErr w:type="gramEnd"/>
      <w:r>
        <w:rPr>
          <w:rFonts w:ascii="Arial" w:hAnsi="Arial" w:cs="Arial"/>
          <w:color w:val="333333"/>
          <w:sz w:val="21"/>
          <w:szCs w:val="21"/>
        </w:rPr>
        <w:t>.</w:t>
      </w:r>
    </w:p>
    <w:p w14:paraId="071EBB05" w14:textId="32D8A506" w:rsidR="00E67B85" w:rsidRPr="00E86753" w:rsidRDefault="00E67B85" w:rsidP="00E86753"/>
    <w:sectPr w:rsidR="00E67B85" w:rsidRPr="00E867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BE87" w14:textId="77777777" w:rsidR="00CF6239" w:rsidRDefault="00CF6239">
      <w:pPr>
        <w:spacing w:after="0" w:line="240" w:lineRule="auto"/>
      </w:pPr>
      <w:r>
        <w:separator/>
      </w:r>
    </w:p>
  </w:endnote>
  <w:endnote w:type="continuationSeparator" w:id="0">
    <w:p w14:paraId="1DBDA89D" w14:textId="77777777" w:rsidR="00CF6239" w:rsidRDefault="00CF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8164" w14:textId="77777777" w:rsidR="00CF6239" w:rsidRDefault="00CF6239"/>
    <w:p w14:paraId="0141B592" w14:textId="77777777" w:rsidR="00CF6239" w:rsidRDefault="00CF6239"/>
    <w:p w14:paraId="50DF4627" w14:textId="77777777" w:rsidR="00CF6239" w:rsidRDefault="00CF6239"/>
    <w:p w14:paraId="20933524" w14:textId="77777777" w:rsidR="00CF6239" w:rsidRDefault="00CF6239"/>
    <w:p w14:paraId="4A6A6564" w14:textId="77777777" w:rsidR="00CF6239" w:rsidRDefault="00CF6239"/>
    <w:p w14:paraId="6EC099D2" w14:textId="77777777" w:rsidR="00CF6239" w:rsidRDefault="00CF6239"/>
    <w:p w14:paraId="6DDA0E17" w14:textId="77777777" w:rsidR="00CF6239" w:rsidRDefault="00CF62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692C20" wp14:editId="0CCEB1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34972" w14:textId="77777777" w:rsidR="00CF6239" w:rsidRDefault="00CF62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92C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134972" w14:textId="77777777" w:rsidR="00CF6239" w:rsidRDefault="00CF62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5B6B7C" w14:textId="77777777" w:rsidR="00CF6239" w:rsidRDefault="00CF6239"/>
    <w:p w14:paraId="0B3759E1" w14:textId="77777777" w:rsidR="00CF6239" w:rsidRDefault="00CF6239"/>
    <w:p w14:paraId="657FBA71" w14:textId="77777777" w:rsidR="00CF6239" w:rsidRDefault="00CF62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84E7D6" wp14:editId="35BEF0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CCD52" w14:textId="77777777" w:rsidR="00CF6239" w:rsidRDefault="00CF6239"/>
                          <w:p w14:paraId="0BAD97C3" w14:textId="77777777" w:rsidR="00CF6239" w:rsidRDefault="00CF62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4E7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8CCD52" w14:textId="77777777" w:rsidR="00CF6239" w:rsidRDefault="00CF6239"/>
                    <w:p w14:paraId="0BAD97C3" w14:textId="77777777" w:rsidR="00CF6239" w:rsidRDefault="00CF62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0799C" w14:textId="77777777" w:rsidR="00CF6239" w:rsidRDefault="00CF6239"/>
    <w:p w14:paraId="28E6397A" w14:textId="77777777" w:rsidR="00CF6239" w:rsidRDefault="00CF6239">
      <w:pPr>
        <w:rPr>
          <w:sz w:val="2"/>
          <w:szCs w:val="2"/>
        </w:rPr>
      </w:pPr>
    </w:p>
    <w:p w14:paraId="2337D510" w14:textId="77777777" w:rsidR="00CF6239" w:rsidRDefault="00CF6239"/>
    <w:p w14:paraId="2FF59530" w14:textId="77777777" w:rsidR="00CF6239" w:rsidRDefault="00CF6239">
      <w:pPr>
        <w:spacing w:after="0" w:line="240" w:lineRule="auto"/>
      </w:pPr>
    </w:p>
  </w:footnote>
  <w:footnote w:type="continuationSeparator" w:id="0">
    <w:p w14:paraId="68B950A9" w14:textId="77777777" w:rsidR="00CF6239" w:rsidRDefault="00CF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3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114035</TotalTime>
  <Pages>2</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2127</cp:revision>
  <cp:lastPrinted>2009-02-06T05:36:00Z</cp:lastPrinted>
  <dcterms:created xsi:type="dcterms:W3CDTF">2024-01-07T13:43:00Z</dcterms:created>
  <dcterms:modified xsi:type="dcterms:W3CDTF">2025-06-15T18:55:00Z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