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EF4F" w14:textId="599BFD7B" w:rsidR="00E15BFC" w:rsidRDefault="00E3631D" w:rsidP="00E3631D">
      <w:pPr>
        <w:rPr>
          <w:rFonts w:ascii="Verdana" w:hAnsi="Verdana"/>
          <w:b/>
          <w:bCs/>
          <w:color w:val="000000"/>
          <w:shd w:val="clear" w:color="auto" w:fill="FFFFFF"/>
        </w:rPr>
      </w:pPr>
      <w:r>
        <w:rPr>
          <w:rFonts w:ascii="Verdana" w:hAnsi="Verdana"/>
          <w:b/>
          <w:bCs/>
          <w:color w:val="000000"/>
          <w:shd w:val="clear" w:color="auto" w:fill="FFFFFF"/>
        </w:rPr>
        <w:t xml:space="preserve">Нгуєн Тхі Ханг. Інвестування іноземного капіталу в країнах Південно-Східної Азії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631D" w:rsidRPr="00E3631D" w14:paraId="54AFE50A" w14:textId="77777777" w:rsidTr="00E363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31D" w:rsidRPr="00E3631D" w14:paraId="0AFD7ABC" w14:textId="77777777">
              <w:trPr>
                <w:tblCellSpacing w:w="0" w:type="dxa"/>
              </w:trPr>
              <w:tc>
                <w:tcPr>
                  <w:tcW w:w="0" w:type="auto"/>
                  <w:vAlign w:val="center"/>
                  <w:hideMark/>
                </w:tcPr>
                <w:p w14:paraId="2D958911"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b/>
                      <w:bCs/>
                      <w:sz w:val="24"/>
                      <w:szCs w:val="24"/>
                    </w:rPr>
                    <w:lastRenderedPageBreak/>
                    <w:t>Нгуєн Тхі Ханг. Інвестування іноземного капіталу в країнах Південно-Східної Азії. – Рукопис.</w:t>
                  </w:r>
                </w:p>
                <w:p w14:paraId="5CB827CB"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2005.</w:t>
                  </w:r>
                </w:p>
                <w:p w14:paraId="1FDB6FB0"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Дисертація присвячена дослідженню теоретичних і практичних аспектів залучення та регулювання іноземних інвестицій в країнах Південно-Східної Азії. Розглядаються тенденції, динаміка і механізми залучення іноземних інвестицій, оцінюється ефективність іноземного інвестування, його вплив на структурні й ринкові трансформації в регіоні.</w:t>
                  </w:r>
                </w:p>
                <w:p w14:paraId="40587DB7"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На основі сучасних теоретичних підходів виявлено ключові тенденції міжнародного інвестування національних економік країн регіону Південно-Східної Азії, оцінені галузеві й територіальні структурні зрушення, динаміка зростання обсягів іноземних капіталовкладень, місце економік країн регіону ПСА в міжнародних інвестиційних потоках.</w:t>
                  </w:r>
                </w:p>
                <w:p w14:paraId="1DDBB9F6"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У роботі подано аналітичну характеристику іноземного інвестування в економіці СРВ. Проведено аналіз її галузевої й територіальних структур.</w:t>
                  </w:r>
                </w:p>
                <w:p w14:paraId="1179DC1A"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Автором проведено аналіз національних стратегій країн регіону, сформульовано рекомендації й пропозиції з удосконалення державної економічної та інвестиційної політики з метою залучення та ефективного використання іноземних інвестицій.</w:t>
                  </w:r>
                </w:p>
              </w:tc>
            </w:tr>
          </w:tbl>
          <w:p w14:paraId="395A34FF" w14:textId="77777777" w:rsidR="00E3631D" w:rsidRPr="00E3631D" w:rsidRDefault="00E3631D" w:rsidP="00E3631D">
            <w:pPr>
              <w:spacing w:after="0" w:line="240" w:lineRule="auto"/>
              <w:rPr>
                <w:rFonts w:ascii="Times New Roman" w:eastAsia="Times New Roman" w:hAnsi="Times New Roman" w:cs="Times New Roman"/>
                <w:sz w:val="24"/>
                <w:szCs w:val="24"/>
              </w:rPr>
            </w:pPr>
          </w:p>
        </w:tc>
      </w:tr>
      <w:tr w:rsidR="00E3631D" w:rsidRPr="00E3631D" w14:paraId="0CC131ED" w14:textId="77777777" w:rsidTr="00E363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31D" w:rsidRPr="00E3631D" w14:paraId="0C7F74D5" w14:textId="77777777">
              <w:trPr>
                <w:tblCellSpacing w:w="0" w:type="dxa"/>
              </w:trPr>
              <w:tc>
                <w:tcPr>
                  <w:tcW w:w="0" w:type="auto"/>
                  <w:vAlign w:val="center"/>
                  <w:hideMark/>
                </w:tcPr>
                <w:p w14:paraId="7AF298A1"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Дослідження обсягів, форми, структури й механізмів залучення іноземних інвестицій та ефективності їхнього використання в країнах Південно-Східної Азії загалом та в Соціалістичній Республіці В'єтнам зокрема дозволяє зробити наступні висновки:</w:t>
                  </w:r>
                </w:p>
                <w:p w14:paraId="47D65D30"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1. У структурі сучасної економічної дійсності існують якісно нові явища та процеси, фундаментальною основою яких є глобалізація світового економічного простору. Феномен глобалізації знаходить своє вираження на всіх рівнях реалізації міжнародних економічних відносин, таких як:</w:t>
                  </w:r>
                </w:p>
                <w:p w14:paraId="05C1C84B"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транснаціоналізація господарської діяльності фірми;</w:t>
                  </w:r>
                </w:p>
                <w:p w14:paraId="762D8E27"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поява галузей, функціонування яких можливе виключно в міжнародному масштабі;</w:t>
                  </w:r>
                </w:p>
                <w:p w14:paraId="4CB3751D"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інтеграція національних економік.</w:t>
                  </w:r>
                </w:p>
                <w:p w14:paraId="1BA0B89F"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Однією з найважливіших особливостей сучасного етапу розвитку економіки є все зростаюче значення чинника міжнародного руху капіталу, його активної міграції між країнами.</w:t>
                  </w:r>
                </w:p>
                <w:p w14:paraId="7FD7727E"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Шляхом систематизації дослідницьких підходів і концепцій до аналізу економічної природи іноземних інвестицій, їхньої ролі й функцій автор дійшов висновку, що поняття іноземних інвестицій може бути визначене як сукупність використовуваних прав, норм і механізмів взаємин, взаємозв'язків та взємозалежностей між суб'єктами іноземного інвестування.</w:t>
                  </w:r>
                </w:p>
                <w:p w14:paraId="07503799"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lastRenderedPageBreak/>
                    <w:t>При цьому немаловажним є акцент на соціально-економічній складовій іноземних інвестицій, що знаходить свій прояв у трансформації й модернізації економіки, прискоренні промислового розвитку, створенні нових інвестиційних інститутів, додаткових робочих місць та забезпеченні переносу специфічних форм і методів організації діяльності економічних суб'єктів.</w:t>
                  </w:r>
                </w:p>
                <w:p w14:paraId="2B71AABF"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2. На основі аналізу праць вітчизняних і закордонних дослідників пропонуємо розглядати механізм іноземного інвестування крізь призму двох органічно взаємозалежних аспектів:</w:t>
                  </w:r>
                </w:p>
                <w:p w14:paraId="42B023C6"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інвестиційної активності суб'єктів інвестування;</w:t>
                  </w:r>
                </w:p>
                <w:p w14:paraId="7A593A38"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форм, методів і способів його регулювання.</w:t>
                  </w:r>
                </w:p>
                <w:p w14:paraId="4C1B67A3"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Серед останніх варто звернути увагу, насамперед, на макро- і мікроекономічні інструменти. До макроекономічних автор відносить податки, тарифи, амортизацію, заробітну плату, ціни і валютний курс. Мікроекономічні інструменти регулювання іноземних інвестицій розглядаються як сукупність законодавчої системи, що регулює питання власності, регулювання цін на внутрішньому ринку, лімітування фінансових засобів для інвестицій, обмеження експорту, ліцензування імпорту, контроль за використанням технологій і іноземної валюти, розмір відпускних цін тощо.</w:t>
                  </w:r>
                </w:p>
                <w:p w14:paraId="5263A444"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3. На основі аналізу інвестиційних процесів у країнах, що входять до складу Асоціації країн Південно-Східної Азії (Бруней, В'єтнам, Індонезія, Камбоджа, Лаос, Малайзія, Мьянма, Сінгапур, Таїланд, Філіппіни), можна зробити висновок про характер і структуру іноземних інвестицій, що направляються в країни регіону.</w:t>
                  </w:r>
                </w:p>
                <w:p w14:paraId="53A1AC8E"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Південно-Східна Азія характеризується як субрегіон, який протягом 90-х років ХХ сторіччя демонстрував один з найбільш високих показників економічного розвитку. При цьому відмінна риса країн регіону – високий рівень заощаджень та інвестицій, експортна орієнтація економіки, висока конкурентоздатність у зв'язку з низькими ставками заробітної плати тощо. Цей регіон за обсягами залучених ПІІ посідає третє місце після Люксембургу й Китаю, випереджаючи Велику Британію, Бельгію та Іспанію. Хоча усередині АСЕАН зберігаються культурні розходження, цей регіон розглядається як зростаючий і досить гомогенний ринок, де присутність виробництва має стратегічне значення для ТНК.</w:t>
                  </w:r>
                </w:p>
                <w:p w14:paraId="7C6593FB"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4. Виявлені досить істотні передумови для потенційно прискореного розвитку окремих країн ПСА, а саме:</w:t>
                  </w:r>
                </w:p>
                <w:p w14:paraId="5FEB0090"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інтенсивна індустріалізація і лібералізація зовнішньої торгівлі;</w:t>
                  </w:r>
                </w:p>
                <w:p w14:paraId="5581823B"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загальна політична стабільність;</w:t>
                  </w:r>
                </w:p>
                <w:p w14:paraId="646DFD2E"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перспективність та обсяги внутрішніх ринків країн регіону;</w:t>
                  </w:r>
                </w:p>
                <w:p w14:paraId="6A96AF31"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наявність правової основи регулювання іноземних інвестицій, а також податкових і митних пільг для підприємств з іноземними інвестиціями в багатьох країнах;</w:t>
                  </w:r>
                </w:p>
                <w:p w14:paraId="31CBD0B4"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lastRenderedPageBreak/>
                    <w:t>розвиток практики двосторонніх інвестиційних угод у рамках регіону;</w:t>
                  </w:r>
                </w:p>
                <w:p w14:paraId="7312646D"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низька вартість робочої сили;</w:t>
                  </w:r>
                </w:p>
                <w:p w14:paraId="23A39E0A"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високий рівень освоєння високотехнологічних галузей;</w:t>
                  </w:r>
                </w:p>
                <w:p w14:paraId="56F2A399"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практика злиттів і поглинань компаній;</w:t>
                  </w:r>
                </w:p>
                <w:p w14:paraId="357B06BD"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готовність національних компаній до співробітництва з іноземними інвесторами.</w:t>
                  </w:r>
                </w:p>
                <w:p w14:paraId="4BBE588D"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Аналізуючи сукупні показники економічного розвитку країн ПСА, вважаємо за можливе припустити, що серед країн, що потенційно можуть демонструвати найбільш високі темпи економічного росту, в недалекому майбутньому виявиться і В'єтнам.</w:t>
                  </w:r>
                </w:p>
                <w:p w14:paraId="6057F588"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5. Набуття чинності Закону про прямі іноземні інвестиції (перша редакція від 29 грудня 1987 р. з наступними виправленнями в 1990, 1992, 1996 і 2000 роках) має важливе значення для економіки держави.</w:t>
                  </w:r>
                </w:p>
                <w:p w14:paraId="29735A38"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Серед основних форм прямих інвестицій, що мають місце в економіці Соціалістичної Республіки В'єтнам, автор виділяє чотири:</w:t>
                  </w:r>
                </w:p>
                <w:p w14:paraId="4958DAD4"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пайова участь;</w:t>
                  </w:r>
                </w:p>
                <w:p w14:paraId="70CFD19A"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спільні підприємства;</w:t>
                  </w:r>
                </w:p>
                <w:p w14:paraId="6FA8F1EF"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підприємства зі стовідсотковим іноземним капіталом;</w:t>
                  </w:r>
                </w:p>
                <w:p w14:paraId="3F565ABB"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договори про БЕП (будівництво–експлуатація–передача) і про БП (будівництво–передача).</w:t>
                  </w:r>
                </w:p>
                <w:p w14:paraId="6EE389FA"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6. Уже сьогодні іноземні інвестиції є чинником, що багато в чому сприяє інтенсивному розвитку економіки країни загалом, а також окремих її галузей. Серед позитивних факторів впливу іноземних інвестицій на економічний розвиток СРВ необхідно звернути увагу на наступні:</w:t>
                  </w:r>
                </w:p>
                <w:p w14:paraId="2A31380E"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іноземні інвестиції сприяли припливу капіталу для фінансування розвитку, допомагаючи мобілізувати й підвищити ефективність доступних джерел фінансування усередині країни;</w:t>
                  </w:r>
                </w:p>
                <w:p w14:paraId="3D402ADB"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припливи капіталу і ноу-хау сприятливо впливають на реальну економіку, стабілізують зайнятість і підвищують рівень доходів населення, розширюють податкову базу;</w:t>
                  </w:r>
                </w:p>
                <w:p w14:paraId="61B8EF1F"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кооперація із провідними компаніями додасть імпульсу розвитку експорту продукції з високою доданою вартістю, інноваційних товарів і виробничих технологій, людських ресурсів, керування якістю і менеджменту;</w:t>
                  </w:r>
                </w:p>
                <w:p w14:paraId="0EBA50C1"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іноземні інвестиції активізують конкуренцію і можуть сприяти розвитку середнього і малого бізнесу;</w:t>
                  </w:r>
                </w:p>
                <w:p w14:paraId="1CB8C373"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lastRenderedPageBreak/>
                    <w:t>іноземні інвестиції сприяють розширенню зовнішньоекономічних зв'язків країни, створенню умов для активної інтеграції В'єтнаму в регіональну і світову економіки.</w:t>
                  </w:r>
                </w:p>
                <w:p w14:paraId="772EC341"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7. Серед найважливіших факторів, що сприяють залученню іноземних інвестицій в економіку СРВ, найголовнішим є підвищення рівня конкурентоздатності національної економіки. Мова йде, зокрема, про підвищення зовнішньоекономічної відкритості районів, що припускає не тільки прямий контакт із зовнішнім світом, але й розвиток міжрайонних торгових і коопераційних зв'язків, концентрацію в одних районах експортоорієнтованих, в інших – підтримуючих виробництв і галузей.</w:t>
                  </w:r>
                </w:p>
                <w:p w14:paraId="58058275"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Вважаємо, що для забезпечення стійкості та підвищення рівня конкурентоздатності економіки СРВ як передумови залучення іноземних інвестицій, необхідно:</w:t>
                  </w:r>
                </w:p>
                <w:p w14:paraId="666AA76E"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утворення ємного внутрішнього ринку;</w:t>
                  </w:r>
                </w:p>
                <w:p w14:paraId="24A61A81"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збільшення розмірів внутрішнього нагромадження, в тому числі для зменшення залежності від іноземного капіталу;</w:t>
                  </w:r>
                </w:p>
                <w:p w14:paraId="13537DCA"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підвищення технологічного рівня виробництва, збільшення частки заснованого на вітчизняних НДДКР виробництва високотехнологічної продукції, чисельності національних інноваційно-активних підприємств, а також зростання питомої ваги експорту високих технологій у загальному обсязі промислового експорту.</w:t>
                  </w:r>
                </w:p>
                <w:p w14:paraId="050D6755"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8. Тривалий досвід проведення В'єтнамом політики залучення іноземних інвестицій дозволив виробити комплексну систему заходів, форм і принципів, спрямованих на вирішення зазначеної задачі. Серед них основними є:</w:t>
                  </w:r>
                </w:p>
                <w:p w14:paraId="6E41DD27"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максимально близьке за часом зняття обмежень на підприємницьку діяльність для спільних підприємств і підприємств, заснованих тільки на іноземних капіталах, за винятком деяких деталей і товарів;</w:t>
                  </w:r>
                </w:p>
                <w:p w14:paraId="6FCE00A0"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прозорі процедури перевірки і затвердження ПІІ;</w:t>
                  </w:r>
                </w:p>
                <w:p w14:paraId="4CFAE3D9"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поступове запровадження режиму випуску інвестиційних ліцензій;</w:t>
                  </w:r>
                </w:p>
                <w:p w14:paraId="5003E10F"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розширення форм мобілізації капіталу та усунення обмежень щодо організації підприємств з іноземними інвестиціями і керування ними;</w:t>
                  </w:r>
                </w:p>
                <w:p w14:paraId="3FDDE580"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застосування однорідної системи цін і тарифів на ряд товарів і послуг як для національних підприємств, так і для підприємств із прямими іноземними інвестиціями;</w:t>
                  </w:r>
                </w:p>
                <w:p w14:paraId="3EBA2C4D"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упровадження систем і механізмів з підбору персоналу й передачі технологій;</w:t>
                  </w:r>
                </w:p>
                <w:p w14:paraId="074266C9"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інформаційна система для інвесторів;</w:t>
                  </w:r>
                </w:p>
                <w:p w14:paraId="196DD436"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інвестиції в НДДКР та інновації з боку державного і приватного секторів;</w:t>
                  </w:r>
                </w:p>
                <w:p w14:paraId="2572CF05"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lastRenderedPageBreak/>
                    <w:t>регіональний розвиток фондових ринків.</w:t>
                  </w:r>
                </w:p>
                <w:p w14:paraId="407CBD85" w14:textId="77777777" w:rsidR="00E3631D" w:rsidRPr="00E3631D" w:rsidRDefault="00E3631D" w:rsidP="00E363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31D">
                    <w:rPr>
                      <w:rFonts w:ascii="Times New Roman" w:eastAsia="Times New Roman" w:hAnsi="Times New Roman" w:cs="Times New Roman"/>
                      <w:sz w:val="24"/>
                      <w:szCs w:val="24"/>
                    </w:rPr>
                    <w:t>Необхідно відзначити, що неможливо домогтися активізації припливу іноземних інвестицій в економіку Соціалістичної Республіки В'єтнам тільки за рахунок названих вище заходів. Однак ефективне рішення цих завдань може стати, на наш погляд, могутньою передумовою для інтенсифікації процесу залучення іноземних інвестицій та, як наслідок, для підвищення темпів розвитку економіки В'єтнаму.</w:t>
                  </w:r>
                </w:p>
              </w:tc>
            </w:tr>
          </w:tbl>
          <w:p w14:paraId="10B1B6DF" w14:textId="77777777" w:rsidR="00E3631D" w:rsidRPr="00E3631D" w:rsidRDefault="00E3631D" w:rsidP="00E3631D">
            <w:pPr>
              <w:spacing w:after="0" w:line="240" w:lineRule="auto"/>
              <w:rPr>
                <w:rFonts w:ascii="Times New Roman" w:eastAsia="Times New Roman" w:hAnsi="Times New Roman" w:cs="Times New Roman"/>
                <w:sz w:val="24"/>
                <w:szCs w:val="24"/>
              </w:rPr>
            </w:pPr>
          </w:p>
        </w:tc>
      </w:tr>
    </w:tbl>
    <w:p w14:paraId="19CC4979" w14:textId="77777777" w:rsidR="00E3631D" w:rsidRPr="00E3631D" w:rsidRDefault="00E3631D" w:rsidP="00E3631D"/>
    <w:sectPr w:rsidR="00E3631D" w:rsidRPr="00E363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73AA" w14:textId="77777777" w:rsidR="004769C3" w:rsidRDefault="004769C3">
      <w:pPr>
        <w:spacing w:after="0" w:line="240" w:lineRule="auto"/>
      </w:pPr>
      <w:r>
        <w:separator/>
      </w:r>
    </w:p>
  </w:endnote>
  <w:endnote w:type="continuationSeparator" w:id="0">
    <w:p w14:paraId="174D851E" w14:textId="77777777" w:rsidR="004769C3" w:rsidRDefault="0047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D407" w14:textId="77777777" w:rsidR="004769C3" w:rsidRDefault="004769C3">
      <w:pPr>
        <w:spacing w:after="0" w:line="240" w:lineRule="auto"/>
      </w:pPr>
      <w:r>
        <w:separator/>
      </w:r>
    </w:p>
  </w:footnote>
  <w:footnote w:type="continuationSeparator" w:id="0">
    <w:p w14:paraId="12975DDC" w14:textId="77777777" w:rsidR="004769C3" w:rsidRDefault="0047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69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9C3"/>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97152</TotalTime>
  <Pages>6</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5811</cp:revision>
  <dcterms:created xsi:type="dcterms:W3CDTF">2024-06-20T08:51:00Z</dcterms:created>
  <dcterms:modified xsi:type="dcterms:W3CDTF">2024-10-05T12:16:00Z</dcterms:modified>
  <cp:category/>
</cp:coreProperties>
</file>