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B073" w14:textId="77777777" w:rsidR="009F65C1" w:rsidRDefault="009F65C1" w:rsidP="009F65C1">
      <w:pPr>
        <w:pStyle w:val="210"/>
        <w:shd w:val="clear" w:color="auto" w:fill="auto"/>
        <w:spacing w:after="580"/>
        <w:ind w:left="20"/>
      </w:pPr>
      <w:r>
        <w:rPr>
          <w:rStyle w:val="21"/>
          <w:color w:val="000000"/>
        </w:rPr>
        <w:t>Федеральное государственное бюджетное</w:t>
      </w:r>
      <w:r>
        <w:rPr>
          <w:rStyle w:val="21"/>
          <w:color w:val="000000"/>
        </w:rPr>
        <w:br/>
        <w:t>образовательное учреждение высшего образования</w:t>
      </w:r>
      <w:r>
        <w:rPr>
          <w:rStyle w:val="21"/>
          <w:color w:val="000000"/>
        </w:rPr>
        <w:br/>
        <w:t>«Саратовская государственная юридическая академия»</w:t>
      </w:r>
    </w:p>
    <w:p w14:paraId="62FB0E15" w14:textId="77777777" w:rsidR="009F65C1" w:rsidRDefault="009F65C1" w:rsidP="009F65C1">
      <w:pPr>
        <w:pStyle w:val="30"/>
        <w:shd w:val="clear" w:color="auto" w:fill="auto"/>
        <w:spacing w:before="0" w:after="1592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54582175" w14:textId="77777777" w:rsidR="009F65C1" w:rsidRDefault="009F65C1" w:rsidP="009F65C1">
      <w:pPr>
        <w:pStyle w:val="15"/>
        <w:keepNext/>
        <w:keepLines/>
        <w:shd w:val="clear" w:color="auto" w:fill="auto"/>
        <w:spacing w:after="948" w:line="280" w:lineRule="exact"/>
        <w:ind w:left="20"/>
      </w:pPr>
      <w:bookmarkStart w:id="0" w:name="bookmark0"/>
      <w:r>
        <w:rPr>
          <w:rStyle w:val="14"/>
          <w:color w:val="000000"/>
        </w:rPr>
        <w:t xml:space="preserve">Мельников </w:t>
      </w:r>
      <w:proofErr w:type="spellStart"/>
      <w:r>
        <w:rPr>
          <w:rStyle w:val="14"/>
          <w:color w:val="000000"/>
        </w:rPr>
        <w:t>Сергей</w:t>
      </w:r>
      <w:proofErr w:type="spellEnd"/>
      <w:r>
        <w:rPr>
          <w:rStyle w:val="14"/>
          <w:color w:val="000000"/>
        </w:rPr>
        <w:t xml:space="preserve"> </w:t>
      </w:r>
      <w:proofErr w:type="spellStart"/>
      <w:r>
        <w:rPr>
          <w:rStyle w:val="14"/>
          <w:color w:val="000000"/>
        </w:rPr>
        <w:t>Александрович</w:t>
      </w:r>
      <w:bookmarkEnd w:id="0"/>
      <w:proofErr w:type="spellEnd"/>
    </w:p>
    <w:p w14:paraId="54085993" w14:textId="77777777" w:rsidR="009F65C1" w:rsidRDefault="009F65C1" w:rsidP="009F65C1">
      <w:pPr>
        <w:pStyle w:val="15"/>
        <w:keepNext/>
        <w:keepLines/>
        <w:shd w:val="clear" w:color="auto" w:fill="auto"/>
        <w:spacing w:after="900" w:line="485" w:lineRule="exact"/>
        <w:ind w:left="20"/>
      </w:pPr>
      <w:bookmarkStart w:id="1" w:name="bookmark1"/>
      <w:r>
        <w:rPr>
          <w:rStyle w:val="14"/>
          <w:color w:val="000000"/>
        </w:rPr>
        <w:t>ИНДИВИДУАЛЬНАЯ И КОЛЛЕКТИВНАЯ</w:t>
      </w:r>
      <w:r>
        <w:rPr>
          <w:rStyle w:val="14"/>
          <w:color w:val="000000"/>
        </w:rPr>
        <w:br/>
        <w:t>ФОРМЫ РЕАЛИЗАЦИИ ПРАВА</w:t>
      </w:r>
      <w:bookmarkEnd w:id="1"/>
    </w:p>
    <w:p w14:paraId="5F612E99" w14:textId="77777777" w:rsidR="009F65C1" w:rsidRDefault="009F65C1" w:rsidP="009F65C1">
      <w:pPr>
        <w:pStyle w:val="210"/>
        <w:shd w:val="clear" w:color="auto" w:fill="auto"/>
        <w:spacing w:after="424" w:line="485" w:lineRule="exact"/>
        <w:ind w:left="20"/>
      </w:pPr>
      <w:r>
        <w:rPr>
          <w:rStyle w:val="21"/>
          <w:color w:val="000000"/>
        </w:rPr>
        <w:t>12.00.01 - теория и история права и государства;</w:t>
      </w:r>
      <w:r>
        <w:rPr>
          <w:rStyle w:val="21"/>
          <w:color w:val="000000"/>
        </w:rPr>
        <w:br/>
        <w:t>история учений о праве и государстве</w:t>
      </w:r>
    </w:p>
    <w:p w14:paraId="2E458763" w14:textId="77777777" w:rsidR="009F65C1" w:rsidRDefault="009F65C1" w:rsidP="009F65C1">
      <w:pPr>
        <w:pStyle w:val="15"/>
        <w:keepNext/>
        <w:keepLines/>
        <w:shd w:val="clear" w:color="auto" w:fill="auto"/>
        <w:spacing w:after="0" w:line="480" w:lineRule="exact"/>
        <w:ind w:left="20"/>
      </w:pPr>
      <w:bookmarkStart w:id="2" w:name="bookmark2"/>
      <w:proofErr w:type="spellStart"/>
      <w:r>
        <w:rPr>
          <w:rStyle w:val="14"/>
          <w:color w:val="000000"/>
        </w:rPr>
        <w:t>Диссертация</w:t>
      </w:r>
      <w:bookmarkEnd w:id="2"/>
      <w:proofErr w:type="spellEnd"/>
    </w:p>
    <w:p w14:paraId="3C67B8B5" w14:textId="77777777" w:rsidR="009F65C1" w:rsidRDefault="009F65C1" w:rsidP="009F65C1">
      <w:pPr>
        <w:pStyle w:val="210"/>
        <w:shd w:val="clear" w:color="auto" w:fill="auto"/>
        <w:spacing w:after="896"/>
        <w:ind w:left="2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7225C620" w14:textId="77777777" w:rsidR="009F65C1" w:rsidRDefault="009F65C1" w:rsidP="009F65C1">
      <w:pPr>
        <w:pStyle w:val="210"/>
        <w:shd w:val="clear" w:color="auto" w:fill="auto"/>
        <w:spacing w:after="1544" w:line="485" w:lineRule="exact"/>
        <w:ind w:left="3340" w:right="600"/>
        <w:jc w:val="left"/>
      </w:pPr>
      <w:r>
        <w:rPr>
          <w:rStyle w:val="21"/>
          <w:color w:val="000000"/>
        </w:rPr>
        <w:t>Научный руководитель - доктор юридических наук, доцент Петров Д.Е.</w:t>
      </w:r>
    </w:p>
    <w:p w14:paraId="2E2EB9AE" w14:textId="77777777" w:rsidR="009F65C1" w:rsidRDefault="009F65C1" w:rsidP="009F65C1">
      <w:pPr>
        <w:pStyle w:val="210"/>
        <w:shd w:val="clear" w:color="auto" w:fill="auto"/>
        <w:spacing w:after="0" w:line="280" w:lineRule="exact"/>
        <w:ind w:left="20"/>
        <w:sectPr w:rsidR="009F65C1">
          <w:headerReference w:type="default" r:id="rId7"/>
          <w:footnotePr>
            <w:numRestart w:val="eachPage"/>
          </w:footnotePr>
          <w:pgSz w:w="11900" w:h="16840"/>
          <w:pgMar w:top="1157" w:right="834" w:bottom="1157" w:left="3040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Саратов - 2022</w:t>
      </w:r>
    </w:p>
    <w:p w14:paraId="51960C05" w14:textId="77777777" w:rsidR="009F65C1" w:rsidRDefault="009F65C1" w:rsidP="009F65C1">
      <w:pPr>
        <w:pStyle w:val="210"/>
        <w:shd w:val="clear" w:color="auto" w:fill="auto"/>
        <w:spacing w:after="157" w:line="280" w:lineRule="exact"/>
        <w:ind w:left="20"/>
      </w:pPr>
      <w:r>
        <w:rPr>
          <w:rStyle w:val="21"/>
          <w:color w:val="000000"/>
        </w:rPr>
        <w:lastRenderedPageBreak/>
        <w:t>ОГЛАВЛЕНИЕ</w:t>
      </w:r>
    </w:p>
    <w:p w14:paraId="0458046C" w14:textId="77777777" w:rsidR="009F65C1" w:rsidRDefault="009F65C1" w:rsidP="009F65C1">
      <w:pPr>
        <w:pStyle w:val="17"/>
        <w:tabs>
          <w:tab w:val="right" w:leader="dot" w:pos="9319"/>
        </w:tabs>
        <w:spacing w:after="47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3FAE463A" w14:textId="77777777" w:rsidR="009F65C1" w:rsidRDefault="009F65C1" w:rsidP="009F65C1">
      <w:pPr>
        <w:pStyle w:val="17"/>
        <w:spacing w:after="0" w:line="480" w:lineRule="exact"/>
      </w:pPr>
      <w:r>
        <w:rPr>
          <w:rStyle w:val="19"/>
          <w:color w:val="000000"/>
        </w:rPr>
        <w:t>Глава I. Общетеоретическая характеристика форм реализации права..22</w:t>
      </w:r>
    </w:p>
    <w:p w14:paraId="1BC8F23E" w14:textId="77777777" w:rsidR="009F65C1" w:rsidRDefault="009F65C1" w:rsidP="009F65C1">
      <w:pPr>
        <w:pStyle w:val="17"/>
        <w:spacing w:after="0" w:line="480" w:lineRule="exact"/>
      </w:pPr>
      <w:r>
        <w:rPr>
          <w:rStyle w:val="19"/>
          <w:color w:val="000000"/>
        </w:rPr>
        <w:t>§1. Методологические основания исследования процесса реализации</w:t>
      </w:r>
    </w:p>
    <w:p w14:paraId="0701FFD5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r>
        <w:rPr>
          <w:rStyle w:val="19"/>
          <w:color w:val="000000"/>
        </w:rPr>
        <w:t>права</w:t>
      </w:r>
      <w:r>
        <w:rPr>
          <w:rStyle w:val="19"/>
          <w:color w:val="000000"/>
        </w:rPr>
        <w:tab/>
        <w:t>22</w:t>
      </w:r>
    </w:p>
    <w:p w14:paraId="72C0308B" w14:textId="77777777" w:rsidR="009F65C1" w:rsidRDefault="009F65C1" w:rsidP="009F65C1">
      <w:pPr>
        <w:pStyle w:val="17"/>
        <w:tabs>
          <w:tab w:val="right" w:leader="dot" w:pos="9319"/>
        </w:tabs>
        <w:spacing w:after="420" w:line="480" w:lineRule="exact"/>
      </w:pPr>
      <w:r>
        <w:rPr>
          <w:rStyle w:val="19"/>
          <w:color w:val="000000"/>
        </w:rPr>
        <w:t>§2. Способ, форма и тип реализации права: понятие, соотношение и взаимосвязь</w:t>
      </w:r>
      <w:r>
        <w:rPr>
          <w:rStyle w:val="19"/>
          <w:color w:val="000000"/>
        </w:rPr>
        <w:tab/>
        <w:t>44</w:t>
      </w:r>
    </w:p>
    <w:p w14:paraId="52133E1B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hyperlink w:anchor="bookmark5" w:tooltip="Current Document" w:history="1">
        <w:r>
          <w:rPr>
            <w:rStyle w:val="19"/>
            <w:color w:val="000000"/>
          </w:rPr>
          <w:t>Глава II. Индивидуальная форма реализации права</w:t>
        </w:r>
        <w:r>
          <w:rPr>
            <w:rStyle w:val="19"/>
            <w:color w:val="000000"/>
          </w:rPr>
          <w:tab/>
          <w:t>68</w:t>
        </w:r>
      </w:hyperlink>
    </w:p>
    <w:p w14:paraId="47426428" w14:textId="77777777" w:rsidR="009F65C1" w:rsidRDefault="009F65C1" w:rsidP="009F65C1">
      <w:pPr>
        <w:pStyle w:val="17"/>
        <w:spacing w:after="0" w:line="480" w:lineRule="exact"/>
      </w:pPr>
      <w:r>
        <w:rPr>
          <w:rStyle w:val="19"/>
          <w:color w:val="000000"/>
        </w:rPr>
        <w:t>§1. Понятие и содержание индивидуальной (непосредственной) формы</w:t>
      </w:r>
    </w:p>
    <w:p w14:paraId="59091DE8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r>
        <w:rPr>
          <w:rStyle w:val="19"/>
          <w:color w:val="000000"/>
        </w:rPr>
        <w:t>реализации</w:t>
      </w:r>
      <w:r>
        <w:rPr>
          <w:rStyle w:val="19"/>
          <w:color w:val="000000"/>
        </w:rPr>
        <w:tab/>
        <w:t>68</w:t>
      </w:r>
    </w:p>
    <w:p w14:paraId="4DCD4325" w14:textId="77777777" w:rsidR="009F65C1" w:rsidRDefault="009F65C1" w:rsidP="009F65C1">
      <w:pPr>
        <w:pStyle w:val="17"/>
        <w:tabs>
          <w:tab w:val="right" w:leader="dot" w:pos="9319"/>
        </w:tabs>
        <w:spacing w:after="420" w:line="480" w:lineRule="exact"/>
      </w:pPr>
      <w:r>
        <w:rPr>
          <w:rStyle w:val="19"/>
          <w:color w:val="000000"/>
        </w:rPr>
        <w:t>§2. Соблюдение, исполнение и использование как элементы индивидуальной формы реализации права</w:t>
      </w:r>
      <w:r>
        <w:rPr>
          <w:rStyle w:val="19"/>
          <w:color w:val="000000"/>
        </w:rPr>
        <w:tab/>
        <w:t>91</w:t>
      </w:r>
    </w:p>
    <w:p w14:paraId="5695B191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hyperlink w:anchor="bookmark1" w:tooltip="Current Document" w:history="1">
        <w:r>
          <w:rPr>
            <w:rStyle w:val="19"/>
            <w:color w:val="000000"/>
          </w:rPr>
          <w:t>Глава III. Коллективная форма реализации права</w:t>
        </w:r>
        <w:r>
          <w:rPr>
            <w:rStyle w:val="19"/>
            <w:color w:val="000000"/>
          </w:rPr>
          <w:tab/>
          <w:t>100</w:t>
        </w:r>
      </w:hyperlink>
    </w:p>
    <w:p w14:paraId="47C9DA52" w14:textId="77777777" w:rsidR="009F65C1" w:rsidRDefault="009F65C1" w:rsidP="009F65C1">
      <w:pPr>
        <w:pStyle w:val="17"/>
        <w:spacing w:after="0" w:line="480" w:lineRule="exact"/>
      </w:pPr>
      <w:r>
        <w:rPr>
          <w:rStyle w:val="19"/>
          <w:color w:val="000000"/>
        </w:rPr>
        <w:t>§1. Понятие и юридическая природа коллективной формы реализации</w:t>
      </w:r>
    </w:p>
    <w:p w14:paraId="25C9630B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r>
        <w:rPr>
          <w:rStyle w:val="19"/>
          <w:color w:val="000000"/>
        </w:rPr>
        <w:t>права</w:t>
      </w:r>
      <w:r>
        <w:rPr>
          <w:rStyle w:val="19"/>
          <w:color w:val="000000"/>
        </w:rPr>
        <w:tab/>
        <w:t>100</w:t>
      </w:r>
    </w:p>
    <w:p w14:paraId="39E95C03" w14:textId="77777777" w:rsidR="009F65C1" w:rsidRDefault="009F65C1" w:rsidP="009F65C1">
      <w:pPr>
        <w:pStyle w:val="17"/>
        <w:spacing w:after="0" w:line="480" w:lineRule="exact"/>
      </w:pPr>
      <w:r>
        <w:rPr>
          <w:rStyle w:val="19"/>
          <w:color w:val="000000"/>
        </w:rPr>
        <w:t>§2. Договорная форма как особая разновидность реализации</w:t>
      </w:r>
    </w:p>
    <w:p w14:paraId="487BAFB6" w14:textId="77777777" w:rsidR="009F65C1" w:rsidRDefault="009F65C1" w:rsidP="009F65C1">
      <w:pPr>
        <w:pStyle w:val="17"/>
        <w:tabs>
          <w:tab w:val="right" w:leader="dot" w:pos="9319"/>
        </w:tabs>
        <w:spacing w:after="0" w:line="480" w:lineRule="exact"/>
      </w:pPr>
      <w:r>
        <w:rPr>
          <w:rStyle w:val="19"/>
          <w:color w:val="000000"/>
        </w:rPr>
        <w:t>права</w:t>
      </w:r>
      <w:r>
        <w:rPr>
          <w:rStyle w:val="19"/>
          <w:color w:val="000000"/>
        </w:rPr>
        <w:tab/>
        <w:t>131</w:t>
      </w:r>
    </w:p>
    <w:p w14:paraId="4C10C40A" w14:textId="77777777" w:rsidR="009F65C1" w:rsidRDefault="009F65C1" w:rsidP="009F65C1">
      <w:pPr>
        <w:pStyle w:val="17"/>
        <w:tabs>
          <w:tab w:val="left" w:leader="dot" w:pos="8822"/>
        </w:tabs>
        <w:spacing w:after="580" w:line="480" w:lineRule="exact"/>
      </w:pPr>
      <w:r>
        <w:rPr>
          <w:rStyle w:val="19"/>
          <w:color w:val="000000"/>
        </w:rPr>
        <w:t>§3. Правоприменение в системе коллективных форм реализации права</w:t>
      </w:r>
      <w:r>
        <w:rPr>
          <w:rStyle w:val="19"/>
          <w:color w:val="000000"/>
        </w:rPr>
        <w:tab/>
        <w:t>154</w:t>
      </w:r>
    </w:p>
    <w:p w14:paraId="3A3D9531" w14:textId="77777777" w:rsidR="009F65C1" w:rsidRDefault="009F65C1" w:rsidP="009F65C1">
      <w:pPr>
        <w:pStyle w:val="17"/>
        <w:tabs>
          <w:tab w:val="right" w:leader="dot" w:pos="9319"/>
        </w:tabs>
        <w:spacing w:after="152" w:line="280" w:lineRule="exact"/>
      </w:pPr>
      <w:hyperlink w:anchor="bookmark6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172</w:t>
        </w:r>
      </w:hyperlink>
    </w:p>
    <w:p w14:paraId="67913F4E" w14:textId="77777777" w:rsidR="009F65C1" w:rsidRDefault="009F65C1" w:rsidP="009F65C1">
      <w:pPr>
        <w:pStyle w:val="17"/>
        <w:tabs>
          <w:tab w:val="right" w:leader="dot" w:pos="9319"/>
        </w:tabs>
        <w:spacing w:after="0" w:line="280" w:lineRule="exact"/>
      </w:pPr>
      <w:r>
        <w:rPr>
          <w:rStyle w:val="19"/>
          <w:color w:val="000000"/>
        </w:rPr>
        <w:t>Список использованной литературы и источников</w:t>
      </w:r>
      <w:r>
        <w:rPr>
          <w:rStyle w:val="19"/>
          <w:color w:val="000000"/>
        </w:rPr>
        <w:tab/>
        <w:t>176</w:t>
      </w:r>
    </w:p>
    <w:p w14:paraId="628F0F55" w14:textId="54C5D55F" w:rsidR="003A08AE" w:rsidRDefault="009F65C1" w:rsidP="009F65C1">
      <w:r>
        <w:fldChar w:fldCharType="end"/>
      </w:r>
    </w:p>
    <w:p w14:paraId="4497710F" w14:textId="65C24150" w:rsidR="009F65C1" w:rsidRDefault="009F65C1" w:rsidP="009F65C1"/>
    <w:p w14:paraId="123C7BEF" w14:textId="77777777" w:rsidR="009F65C1" w:rsidRDefault="009F65C1" w:rsidP="009F65C1">
      <w:pPr>
        <w:pStyle w:val="15"/>
        <w:keepNext/>
        <w:keepLines/>
        <w:shd w:val="clear" w:color="auto" w:fill="auto"/>
        <w:spacing w:after="467" w:line="280" w:lineRule="exact"/>
      </w:pPr>
      <w:bookmarkStart w:id="3" w:name="bookmark6"/>
      <w:proofErr w:type="spellStart"/>
      <w:r>
        <w:rPr>
          <w:rStyle w:val="14"/>
          <w:color w:val="000000"/>
        </w:rPr>
        <w:lastRenderedPageBreak/>
        <w:t>Заключение</w:t>
      </w:r>
      <w:bookmarkEnd w:id="3"/>
      <w:proofErr w:type="spellEnd"/>
    </w:p>
    <w:p w14:paraId="356B4369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завершение проведенного исследования нам видится оправданным определение основных значимых направлений дальнейшего общетеоретического осмысления индивидуальной и коллективной форм реализации российского права.</w:t>
      </w:r>
    </w:p>
    <w:p w14:paraId="6F05E6D6" w14:textId="77777777" w:rsidR="009F65C1" w:rsidRDefault="009F65C1" w:rsidP="009F65C1">
      <w:pPr>
        <w:pStyle w:val="210"/>
        <w:shd w:val="clear" w:color="auto" w:fill="auto"/>
        <w:tabs>
          <w:tab w:val="left" w:pos="1872"/>
        </w:tabs>
        <w:spacing w:after="0"/>
        <w:ind w:firstLine="740"/>
        <w:jc w:val="both"/>
      </w:pPr>
      <w:r>
        <w:rPr>
          <w:rStyle w:val="21"/>
          <w:color w:val="000000"/>
        </w:rPr>
        <w:t>Одновременно смеем рассчитывать, что нам удалось решить ряд таких задач, как:</w:t>
      </w:r>
      <w:r>
        <w:rPr>
          <w:rStyle w:val="21"/>
          <w:color w:val="000000"/>
        </w:rPr>
        <w:tab/>
        <w:t>обоснование самой возможности и целесообразности</w:t>
      </w:r>
    </w:p>
    <w:p w14:paraId="50759BD3" w14:textId="77777777" w:rsidR="009F65C1" w:rsidRDefault="009F65C1" w:rsidP="009F65C1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подразделения процесса осуществления права на индивидуальную и коллективную формы; уточнение системной характеристики реализации права посредством установления его двух уровней - первичного (элементарного) и вторичного (комплексного); дополнение знаний о юридическое природе и специфике элементарных форм реализации права посредством выделения наряду с исполнением, соблюдением, использованием также и самозащиты права; установление в качестве содержательных подвидов коллективной формы реализации права наряду с правоприменением договорного осуществления права, реализации коллективных прав и осуществление права юридическими лицами публичного и частного права; раскрытие особой природы договорной формы реализации права; раскрытие диалектической взаимосвязи индивидуальной и коллективной форм реализации права через выделение двухуровневого строения системы реализации права в целом.</w:t>
      </w:r>
    </w:p>
    <w:p w14:paraId="4AE7BFB3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Однако обозначенными проблемными вопросами далеко не исчерпывается весьма обширная тематика процесса реализации права на </w:t>
      </w:r>
      <w:r>
        <w:rPr>
          <w:rStyle w:val="21"/>
          <w:color w:val="000000"/>
        </w:rPr>
        <w:lastRenderedPageBreak/>
        <w:t xml:space="preserve">общетеоретическом уровне познания. Многообразие форм и актов </w:t>
      </w:r>
      <w:proofErr w:type="spellStart"/>
      <w:r>
        <w:rPr>
          <w:rStyle w:val="21"/>
          <w:color w:val="000000"/>
        </w:rPr>
        <w:t>правореализации</w:t>
      </w:r>
      <w:proofErr w:type="spellEnd"/>
      <w:r>
        <w:rPr>
          <w:rStyle w:val="21"/>
          <w:color w:val="000000"/>
        </w:rPr>
        <w:t xml:space="preserve"> не позволяет в рамках отдельного взятого диссертационного исследования охватить абсолютно все их них, оставляя открытым поле для последующих научных изысканий в данной области.</w:t>
      </w:r>
    </w:p>
    <w:p w14:paraId="37B20BE5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Усложнение социальных связей из года в год лишь добавляет все новые и новые варианты правореализационных форм и процессов, делая актуальной избранную нами тему в долгосрочной перспективе. В частности, внедрение новых цифровых и информационных технологий в процесс реализации российского права ознаменовывает новую веху в познании каждой из выделяемых в отечественном правоведении форм осуществления нормативных правовых предписаний. Цифровизация глубоко проникла как в договорную, так и правоприменительную форму реализации права, затрагивает по всем направлениям индивидуальные формы обращения граждан в органы и учреждения государственной власти, что неизбежно отражается на процессе и результатам </w:t>
      </w:r>
      <w:proofErr w:type="spellStart"/>
      <w:r>
        <w:rPr>
          <w:rStyle w:val="21"/>
          <w:color w:val="000000"/>
        </w:rPr>
        <w:t>правореализации</w:t>
      </w:r>
      <w:proofErr w:type="spellEnd"/>
      <w:r>
        <w:rPr>
          <w:rStyle w:val="21"/>
          <w:color w:val="000000"/>
        </w:rPr>
        <w:t>. В частности, акты реализации права приобретают электронную форму, становятся «цифровыми образами», что предопределяет порядок их издания, предоставления и отчасти действия.</w:t>
      </w:r>
    </w:p>
    <w:p w14:paraId="447F302D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Особенно серьезным трансформациям подвержен в современных условиях правоприменительный процесс, что проявляет себя во внесении значительных изменений в российское процессуальное законодательство, в масштабной информатизации судебной системы, в применении онлайн- технологий проведения судебных заседаний. В рамках договорной формы реализации права требуют дальнейшего осмысления внедряемые технологии «</w:t>
      </w:r>
      <w:proofErr w:type="spellStart"/>
      <w:r>
        <w:rPr>
          <w:rStyle w:val="21"/>
          <w:color w:val="000000"/>
        </w:rPr>
        <w:t>блокчейн</w:t>
      </w:r>
      <w:proofErr w:type="spellEnd"/>
      <w:r>
        <w:rPr>
          <w:rStyle w:val="21"/>
          <w:color w:val="000000"/>
        </w:rPr>
        <w:t xml:space="preserve">», «смарт-контракты» и другие. Отдельного внимания в ближайшее перспективе заслуживает рассмотрение на общетеоретическом уровне проблема </w:t>
      </w:r>
      <w:r>
        <w:rPr>
          <w:rStyle w:val="21"/>
          <w:color w:val="000000"/>
        </w:rPr>
        <w:lastRenderedPageBreak/>
        <w:t>реализации так называемых «цифровых» прав. Данный термин в настоящее время получил законодательное закрепление в сфере гражданского права и возможно в скором времени получит распространение не только в частном, но и в публичном праве. Реализация «цифровых» прав, без сомнения, будет иметь ряд существенных отличий от традиционных.</w:t>
      </w:r>
    </w:p>
    <w:p w14:paraId="5E67FBF9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Помимо сказанного, обратим внимание и на факт дальнейшего развития такой технологии, как искусственный интеллект, что уже в современных условиях заставляет отдельных авторов ставит вопрос о субъектном характере отмеченной технологии в процессе реализации права. по нашему мнению, такая постановка вопроса несколько надумана, но все же не отменяет существенной роли искусственного интеллекта в реализации договорной и правоприменительной форм осуществления права даже в настоящий момент.</w:t>
      </w:r>
    </w:p>
    <w:p w14:paraId="563A6030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Чрезвычайный интерес в неотдаленном будущем представляет и полный перевод в электронную форму отдельных форм реализации права, что в первую очередь, касается правоприменения и договорного порядка осуществления права. Цифровой формат реализации права поставит перед общей теорией права новые фундаментальные вопросы в плане трансформации всего механизма </w:t>
      </w:r>
      <w:proofErr w:type="spellStart"/>
      <w:r>
        <w:rPr>
          <w:rStyle w:val="21"/>
          <w:color w:val="000000"/>
        </w:rPr>
        <w:t>правореализации</w:t>
      </w:r>
      <w:proofErr w:type="spellEnd"/>
      <w:r>
        <w:rPr>
          <w:rStyle w:val="21"/>
          <w:color w:val="000000"/>
        </w:rPr>
        <w:t xml:space="preserve"> и правового регулирования в целом.</w:t>
      </w:r>
    </w:p>
    <w:p w14:paraId="1888FE63" w14:textId="77777777" w:rsidR="009F65C1" w:rsidRDefault="009F65C1" w:rsidP="009F65C1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плане продолжения дальнейших исследований индивидуальной и коллективной форм реализации права представляется обоснованным выделение следующих перспективных направлений их познания:</w:t>
      </w:r>
    </w:p>
    <w:p w14:paraId="5A93D37C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изучение дефектности форм реализации права, поскольку данный вопрос, к сожалению, вовсе не затрагивается в трудах отечественных правоведов;</w:t>
      </w:r>
    </w:p>
    <w:p w14:paraId="74252CBC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раскрытие специфики электронной формы осуществления права на общетеоретическом уровне;</w:t>
      </w:r>
    </w:p>
    <w:p w14:paraId="51322FB1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проведение сравнительно-правового анализа форм реализации права в странах одной правовой семьи и в государствах различных типов правовых систем;</w:t>
      </w:r>
    </w:p>
    <w:p w14:paraId="0D5C7BD6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осуществление системного анализа коллективных форм защиты права;</w:t>
      </w:r>
    </w:p>
    <w:p w14:paraId="30076EC0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рассмотрение проблемы баланса договорной и правоприменительной форм реализации права;</w:t>
      </w:r>
    </w:p>
    <w:p w14:paraId="28308375" w14:textId="77777777" w:rsidR="009F65C1" w:rsidRDefault="009F65C1" w:rsidP="00783A7F">
      <w:pPr>
        <w:pStyle w:val="210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определение механизмов защиты правореализационных процессов внутринациональной правовой системы ввиду внешнего санкционного экономического и политического давления;</w:t>
      </w:r>
    </w:p>
    <w:p w14:paraId="6850874E" w14:textId="682FF2D2" w:rsidR="009F65C1" w:rsidRPr="009F65C1" w:rsidRDefault="009F65C1" w:rsidP="009F65C1">
      <w:r>
        <w:rPr>
          <w:rStyle w:val="21"/>
          <w:color w:val="000000"/>
        </w:rPr>
        <w:t>продолжение исследований специфики реализации коллективных прав субъектов</w:t>
      </w:r>
    </w:p>
    <w:sectPr w:rsidR="009F65C1" w:rsidRPr="009F65C1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1EF9" w14:textId="77777777" w:rsidR="00783A7F" w:rsidRDefault="00783A7F">
      <w:pPr>
        <w:spacing w:after="0" w:line="240" w:lineRule="auto"/>
      </w:pPr>
      <w:r>
        <w:separator/>
      </w:r>
    </w:p>
  </w:endnote>
  <w:endnote w:type="continuationSeparator" w:id="0">
    <w:p w14:paraId="17B0C735" w14:textId="77777777" w:rsidR="00783A7F" w:rsidRDefault="0078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D25A" w14:textId="77777777" w:rsidR="00783A7F" w:rsidRDefault="00783A7F">
      <w:pPr>
        <w:spacing w:after="0" w:line="240" w:lineRule="auto"/>
      </w:pPr>
      <w:r>
        <w:separator/>
      </w:r>
    </w:p>
  </w:footnote>
  <w:footnote w:type="continuationSeparator" w:id="0">
    <w:p w14:paraId="53A2FE19" w14:textId="77777777" w:rsidR="00783A7F" w:rsidRDefault="0078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B562" w14:textId="56902F9B" w:rsidR="009F65C1" w:rsidRDefault="009F65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A56CBDA" wp14:editId="68C7DDAD">
              <wp:simplePos x="0" y="0"/>
              <wp:positionH relativeFrom="page">
                <wp:posOffset>3987800</wp:posOffset>
              </wp:positionH>
              <wp:positionV relativeFrom="page">
                <wp:posOffset>497205</wp:posOffset>
              </wp:positionV>
              <wp:extent cx="64135" cy="146050"/>
              <wp:effectExtent l="0" t="1905" r="0" b="4445"/>
              <wp:wrapNone/>
              <wp:docPr id="105" name="Надпись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7247D" w14:textId="77777777" w:rsidR="009F65C1" w:rsidRDefault="009F65C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6CBDA" id="_x0000_t202" coordsize="21600,21600" o:spt="202" path="m,l,21600r21600,l21600,xe">
              <v:stroke joinstyle="miter"/>
              <v:path gradientshapeok="t" o:connecttype="rect"/>
            </v:shapetype>
            <v:shape id="Надпись 105" o:spid="_x0000_s1026" type="#_x0000_t202" style="position:absolute;margin-left:314pt;margin-top:39.15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" filled="f" stroked="f">
              <v:textbox style="mso-fit-shape-to-text:t" inset="0,0,0,0">
                <w:txbxContent>
                  <w:p w14:paraId="5ED7247D" w14:textId="77777777" w:rsidR="009F65C1" w:rsidRDefault="009F65C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A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A7F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69980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</cp:revision>
  <dcterms:created xsi:type="dcterms:W3CDTF">2024-06-20T08:51:00Z</dcterms:created>
  <dcterms:modified xsi:type="dcterms:W3CDTF">2024-09-01T19:57:00Z</dcterms:modified>
  <cp:category/>
</cp:coreProperties>
</file>