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7CDA0009" w:rsidR="00B31500" w:rsidRPr="00B15C79" w:rsidRDefault="00B15C79" w:rsidP="00B15C79">
      <w:bookmarkStart w:id="0" w:name="_GoBack"/>
      <w:r>
        <w:rPr>
          <w:rFonts w:ascii="Verdana" w:hAnsi="Verdana"/>
          <w:b/>
          <w:bCs/>
          <w:color w:val="000000"/>
          <w:shd w:val="clear" w:color="auto" w:fill="FFFFFF"/>
        </w:rPr>
        <w:t>Недашківська Тетяна Михайлівна. Формування та оцінка обмежень і обтяжень у сільськогосподарському землекористуванні</w:t>
      </w:r>
      <w:bookmarkEnd w:id="0"/>
      <w:r>
        <w:rPr>
          <w:rFonts w:ascii="Verdana" w:hAnsi="Verdana"/>
          <w:b/>
          <w:bCs/>
          <w:color w:val="000000"/>
          <w:shd w:val="clear" w:color="auto" w:fill="FFFFFF"/>
        </w:rPr>
        <w:t>.- Дис. канд. екон. наук: 08.00.06, Нац. акад. аграр. наук України, Ін-т агроекології і природокористування. - Київ, 2014.- 20 с.</w:t>
      </w:r>
    </w:p>
    <w:sectPr w:rsidR="00B31500" w:rsidRPr="00B15C7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507B8" w14:textId="77777777" w:rsidR="00D156BB" w:rsidRDefault="00D156BB">
      <w:pPr>
        <w:spacing w:after="0" w:line="240" w:lineRule="auto"/>
      </w:pPr>
      <w:r>
        <w:separator/>
      </w:r>
    </w:p>
  </w:endnote>
  <w:endnote w:type="continuationSeparator" w:id="0">
    <w:p w14:paraId="56C2E651" w14:textId="77777777" w:rsidR="00D156BB" w:rsidRDefault="00D1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D1678" w14:textId="77777777" w:rsidR="00D156BB" w:rsidRDefault="00D156BB">
      <w:pPr>
        <w:spacing w:after="0" w:line="240" w:lineRule="auto"/>
      </w:pPr>
      <w:r>
        <w:separator/>
      </w:r>
    </w:p>
  </w:footnote>
  <w:footnote w:type="continuationSeparator" w:id="0">
    <w:p w14:paraId="307ECC24" w14:textId="77777777" w:rsidR="00D156BB" w:rsidRDefault="00D15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6BB"/>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11123</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2414</cp:revision>
  <cp:lastPrinted>2009-02-06T05:36:00Z</cp:lastPrinted>
  <dcterms:created xsi:type="dcterms:W3CDTF">2016-09-19T15:12:00Z</dcterms:created>
  <dcterms:modified xsi:type="dcterms:W3CDTF">2017-01-13T22:53:00Z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