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AF79"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 xml:space="preserve">Кассина Раиса Алексеевна. Инновационная среда образовательного учреждения как интегральное средство профессионального развития учителя : диссертация ... кандидата педагогических наук : 13.00.08. - Нижний Новгород, 2006. - 196 с. : ил. РГБ ОД, </w:t>
      </w:r>
    </w:p>
    <w:p w14:paraId="5C9C93F7" w14:textId="77777777" w:rsidR="003B7C89" w:rsidRPr="003B7C89" w:rsidRDefault="003B7C89" w:rsidP="003B7C89">
      <w:pPr>
        <w:rPr>
          <w:rFonts w:ascii="Verdana" w:hAnsi="Verdana"/>
          <w:b/>
          <w:bCs/>
          <w:color w:val="000000"/>
          <w:shd w:val="clear" w:color="auto" w:fill="FFFFFF"/>
        </w:rPr>
      </w:pPr>
    </w:p>
    <w:p w14:paraId="7DE550DB" w14:textId="77777777" w:rsidR="003B7C89" w:rsidRPr="003B7C89" w:rsidRDefault="003B7C89" w:rsidP="003B7C89">
      <w:pPr>
        <w:rPr>
          <w:rFonts w:ascii="Verdana" w:hAnsi="Verdana"/>
          <w:b/>
          <w:bCs/>
          <w:color w:val="000000"/>
          <w:shd w:val="clear" w:color="auto" w:fill="FFFFFF"/>
        </w:rPr>
      </w:pPr>
    </w:p>
    <w:p w14:paraId="615BD180"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КАССИНА РАИСА АЛЕКСЕЕВНА</w:t>
      </w:r>
    </w:p>
    <w:p w14:paraId="1A8103BA"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ИННОВАЦИОННАЯ СРЕДА ОБРАЗОВАТЕЛЬНОГО УЧРЕЖДЕНИЯ</w:t>
      </w:r>
    </w:p>
    <w:p w14:paraId="6278C372"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КАК ИНТЕГРАЛЬНОЕ СРЕДСТВО ПРОФЕССИОНАЛЬНОГО РАЗВИТИЯ УЧИТЕЛЯ</w:t>
      </w:r>
    </w:p>
    <w:p w14:paraId="4DEED430"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13.00.08 - Теория и методика профессионального образования</w:t>
      </w:r>
    </w:p>
    <w:p w14:paraId="5E4F253B"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ДИССЕРТАЦИЯ</w:t>
      </w:r>
    </w:p>
    <w:p w14:paraId="1D542293"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на соискание ученой степени</w:t>
      </w:r>
    </w:p>
    <w:p w14:paraId="3FBF2896"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кандидата педагогических наук</w:t>
      </w:r>
    </w:p>
    <w:p w14:paraId="2384CB66"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Научный руководитель: доктор педагогических наук,</w:t>
      </w:r>
    </w:p>
    <w:p w14:paraId="387BD7C7"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профессор Мануйлов Юрий Степанович</w:t>
      </w:r>
    </w:p>
    <w:p w14:paraId="0211D154"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 xml:space="preserve">Нижний Новгород 2006 </w:t>
      </w:r>
    </w:p>
    <w:p w14:paraId="00982370" w14:textId="77777777" w:rsidR="003B7C89" w:rsidRPr="003B7C89" w:rsidRDefault="003B7C89" w:rsidP="003B7C89">
      <w:pPr>
        <w:rPr>
          <w:rFonts w:ascii="Verdana" w:hAnsi="Verdana"/>
          <w:b/>
          <w:bCs/>
          <w:color w:val="000000"/>
          <w:shd w:val="clear" w:color="auto" w:fill="FFFFFF"/>
        </w:rPr>
      </w:pPr>
    </w:p>
    <w:p w14:paraId="679441B3"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 xml:space="preserve"> </w:t>
      </w:r>
    </w:p>
    <w:p w14:paraId="3DA961D7"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ОГЛАВЛЕНИЕ</w:t>
      </w:r>
    </w:p>
    <w:p w14:paraId="261B3878"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Введение</w:t>
      </w:r>
      <w:r w:rsidRPr="003B7C89">
        <w:rPr>
          <w:rFonts w:ascii="Verdana" w:hAnsi="Verdana"/>
          <w:b/>
          <w:bCs/>
          <w:color w:val="000000"/>
          <w:shd w:val="clear" w:color="auto" w:fill="FFFFFF"/>
        </w:rPr>
        <w:tab/>
        <w:t xml:space="preserve"> 3</w:t>
      </w:r>
    </w:p>
    <w:p w14:paraId="7D521261"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Глава 1. Инновационная среда как феномен образовательной практики</w:t>
      </w:r>
      <w:r w:rsidRPr="003B7C89">
        <w:rPr>
          <w:rFonts w:ascii="Verdana" w:hAnsi="Verdana"/>
          <w:b/>
          <w:bCs/>
          <w:color w:val="000000"/>
          <w:shd w:val="clear" w:color="auto" w:fill="FFFFFF"/>
        </w:rPr>
        <w:tab/>
        <w:t xml:space="preserve"> 13</w:t>
      </w:r>
    </w:p>
    <w:p w14:paraId="50981BAF"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1.1.</w:t>
      </w:r>
      <w:r w:rsidRPr="003B7C89">
        <w:rPr>
          <w:rFonts w:ascii="Verdana" w:hAnsi="Verdana"/>
          <w:b/>
          <w:bCs/>
          <w:color w:val="000000"/>
          <w:shd w:val="clear" w:color="auto" w:fill="FFFFFF"/>
        </w:rPr>
        <w:tab/>
        <w:t>Эмпирическое обоснование существования инновационной среды в</w:t>
      </w:r>
    </w:p>
    <w:p w14:paraId="766AD992"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образовательных учреждениях</w:t>
      </w:r>
      <w:r w:rsidRPr="003B7C89">
        <w:rPr>
          <w:rFonts w:ascii="Verdana" w:hAnsi="Verdana"/>
          <w:b/>
          <w:bCs/>
          <w:color w:val="000000"/>
          <w:shd w:val="clear" w:color="auto" w:fill="FFFFFF"/>
        </w:rPr>
        <w:tab/>
        <w:t xml:space="preserve"> 13</w:t>
      </w:r>
    </w:p>
    <w:p w14:paraId="7C299D70"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1.2.</w:t>
      </w:r>
      <w:r w:rsidRPr="003B7C89">
        <w:rPr>
          <w:rFonts w:ascii="Verdana" w:hAnsi="Verdana"/>
          <w:b/>
          <w:bCs/>
          <w:color w:val="000000"/>
          <w:shd w:val="clear" w:color="auto" w:fill="FFFFFF"/>
        </w:rPr>
        <w:tab/>
        <w:t>Теоретические предпосылки формирования понятия «инновационная</w:t>
      </w:r>
    </w:p>
    <w:p w14:paraId="6389C500"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среда»</w:t>
      </w:r>
      <w:r w:rsidRPr="003B7C89">
        <w:rPr>
          <w:rFonts w:ascii="Verdana" w:hAnsi="Verdana"/>
          <w:b/>
          <w:bCs/>
          <w:color w:val="000000"/>
          <w:shd w:val="clear" w:color="auto" w:fill="FFFFFF"/>
        </w:rPr>
        <w:tab/>
        <w:t xml:space="preserve">   17</w:t>
      </w:r>
    </w:p>
    <w:p w14:paraId="37577FD2"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1.3.</w:t>
      </w:r>
      <w:r w:rsidRPr="003B7C89">
        <w:rPr>
          <w:rFonts w:ascii="Verdana" w:hAnsi="Verdana"/>
          <w:b/>
          <w:bCs/>
          <w:color w:val="000000"/>
          <w:shd w:val="clear" w:color="auto" w:fill="FFFFFF"/>
        </w:rPr>
        <w:tab/>
        <w:t>Сущностная характеристика инновационной среды образовательного</w:t>
      </w:r>
    </w:p>
    <w:p w14:paraId="32CF6791"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учреждения</w:t>
      </w:r>
      <w:r w:rsidRPr="003B7C89">
        <w:rPr>
          <w:rFonts w:ascii="Verdana" w:hAnsi="Verdana"/>
          <w:b/>
          <w:bCs/>
          <w:color w:val="000000"/>
          <w:shd w:val="clear" w:color="auto" w:fill="FFFFFF"/>
        </w:rPr>
        <w:tab/>
        <w:t xml:space="preserve"> 38</w:t>
      </w:r>
    </w:p>
    <w:p w14:paraId="59C4FC11"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Выводы по I главе</w:t>
      </w:r>
      <w:r w:rsidRPr="003B7C89">
        <w:rPr>
          <w:rFonts w:ascii="Verdana" w:hAnsi="Verdana"/>
          <w:b/>
          <w:bCs/>
          <w:color w:val="000000"/>
          <w:shd w:val="clear" w:color="auto" w:fill="FFFFFF"/>
        </w:rPr>
        <w:tab/>
        <w:t xml:space="preserve"> 54</w:t>
      </w:r>
    </w:p>
    <w:p w14:paraId="75070292"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Глава 2. Моделирование инновационной среды образовательного учреждения как средства профессионального развития учителя</w:t>
      </w:r>
      <w:r w:rsidRPr="003B7C89">
        <w:rPr>
          <w:rFonts w:ascii="Verdana" w:hAnsi="Verdana"/>
          <w:b/>
          <w:bCs/>
          <w:color w:val="000000"/>
          <w:shd w:val="clear" w:color="auto" w:fill="FFFFFF"/>
        </w:rPr>
        <w:tab/>
      </w:r>
      <w:r w:rsidRPr="003B7C89">
        <w:rPr>
          <w:rFonts w:ascii="Verdana" w:hAnsi="Verdana"/>
          <w:b/>
          <w:bCs/>
          <w:color w:val="000000"/>
          <w:shd w:val="clear" w:color="auto" w:fill="FFFFFF"/>
        </w:rPr>
        <w:tab/>
        <w:t>57</w:t>
      </w:r>
    </w:p>
    <w:p w14:paraId="28FA988C"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2.1.</w:t>
      </w:r>
      <w:r w:rsidRPr="003B7C89">
        <w:rPr>
          <w:rFonts w:ascii="Verdana" w:hAnsi="Verdana"/>
          <w:b/>
          <w:bCs/>
          <w:color w:val="000000"/>
          <w:shd w:val="clear" w:color="auto" w:fill="FFFFFF"/>
        </w:rPr>
        <w:tab/>
        <w:t>Теоретические основы создания инновационной среды как</w:t>
      </w:r>
    </w:p>
    <w:p w14:paraId="30BAEFED"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интегрального средства профессионального развития учителя</w:t>
      </w:r>
      <w:r w:rsidRPr="003B7C89">
        <w:rPr>
          <w:rFonts w:ascii="Verdana" w:hAnsi="Verdana"/>
          <w:b/>
          <w:bCs/>
          <w:color w:val="000000"/>
          <w:shd w:val="clear" w:color="auto" w:fill="FFFFFF"/>
        </w:rPr>
        <w:tab/>
        <w:t xml:space="preserve"> 57</w:t>
      </w:r>
    </w:p>
    <w:p w14:paraId="0E93325D"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2.2.</w:t>
      </w:r>
      <w:r w:rsidRPr="003B7C89">
        <w:rPr>
          <w:rFonts w:ascii="Verdana" w:hAnsi="Verdana"/>
          <w:b/>
          <w:bCs/>
          <w:color w:val="000000"/>
          <w:shd w:val="clear" w:color="auto" w:fill="FFFFFF"/>
        </w:rPr>
        <w:tab/>
        <w:t>Условия превращения инновационной среды в средство</w:t>
      </w:r>
    </w:p>
    <w:p w14:paraId="3FFFD667"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профессионального развития учителя</w:t>
      </w:r>
      <w:r w:rsidRPr="003B7C89">
        <w:rPr>
          <w:rFonts w:ascii="Verdana" w:hAnsi="Verdana"/>
          <w:b/>
          <w:bCs/>
          <w:color w:val="000000"/>
          <w:shd w:val="clear" w:color="auto" w:fill="FFFFFF"/>
        </w:rPr>
        <w:tab/>
        <w:t xml:space="preserve">  67</w:t>
      </w:r>
    </w:p>
    <w:p w14:paraId="54D1053C"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2.3.</w:t>
      </w:r>
      <w:r w:rsidRPr="003B7C89">
        <w:rPr>
          <w:rFonts w:ascii="Verdana" w:hAnsi="Verdana"/>
          <w:b/>
          <w:bCs/>
          <w:color w:val="000000"/>
          <w:shd w:val="clear" w:color="auto" w:fill="FFFFFF"/>
        </w:rPr>
        <w:tab/>
        <w:t>Структурно-функциональная модель инновационной среды</w:t>
      </w:r>
    </w:p>
    <w:p w14:paraId="71C2A423"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образовательного учреждения</w:t>
      </w:r>
      <w:r w:rsidRPr="003B7C89">
        <w:rPr>
          <w:rFonts w:ascii="Verdana" w:hAnsi="Verdana"/>
          <w:b/>
          <w:bCs/>
          <w:color w:val="000000"/>
          <w:shd w:val="clear" w:color="auto" w:fill="FFFFFF"/>
        </w:rPr>
        <w:tab/>
        <w:t xml:space="preserve"> 100</w:t>
      </w:r>
    </w:p>
    <w:p w14:paraId="531FCEA5"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lastRenderedPageBreak/>
        <w:t>Выводы по II главе</w:t>
      </w:r>
      <w:r w:rsidRPr="003B7C89">
        <w:rPr>
          <w:rFonts w:ascii="Verdana" w:hAnsi="Verdana"/>
          <w:b/>
          <w:bCs/>
          <w:color w:val="000000"/>
          <w:shd w:val="clear" w:color="auto" w:fill="FFFFFF"/>
        </w:rPr>
        <w:tab/>
        <w:t xml:space="preserve"> 124</w:t>
      </w:r>
    </w:p>
    <w:p w14:paraId="06477A91"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Глава 3. Опытно-экспериментальная проверка эффективности модели инновационной среды образовательного учреждения</w:t>
      </w:r>
      <w:r w:rsidRPr="003B7C89">
        <w:rPr>
          <w:rFonts w:ascii="Verdana" w:hAnsi="Verdana"/>
          <w:b/>
          <w:bCs/>
          <w:color w:val="000000"/>
          <w:shd w:val="clear" w:color="auto" w:fill="FFFFFF"/>
        </w:rPr>
        <w:tab/>
        <w:t xml:space="preserve"> 127</w:t>
      </w:r>
    </w:p>
    <w:p w14:paraId="7F35D25B"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3.1.</w:t>
      </w:r>
      <w:r w:rsidRPr="003B7C89">
        <w:rPr>
          <w:rFonts w:ascii="Verdana" w:hAnsi="Verdana"/>
          <w:b/>
          <w:bCs/>
          <w:color w:val="000000"/>
          <w:shd w:val="clear" w:color="auto" w:fill="FFFFFF"/>
        </w:rPr>
        <w:tab/>
        <w:t>Описание программы и диагностирующего инструментария</w:t>
      </w:r>
    </w:p>
    <w:p w14:paraId="4ED3EA6A"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эксперимента</w:t>
      </w:r>
      <w:r w:rsidRPr="003B7C89">
        <w:rPr>
          <w:rFonts w:ascii="Verdana" w:hAnsi="Verdana"/>
          <w:b/>
          <w:bCs/>
          <w:color w:val="000000"/>
          <w:shd w:val="clear" w:color="auto" w:fill="FFFFFF"/>
        </w:rPr>
        <w:tab/>
        <w:t xml:space="preserve"> 128</w:t>
      </w:r>
    </w:p>
    <w:p w14:paraId="32D4BA01"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3.2.</w:t>
      </w:r>
      <w:r w:rsidRPr="003B7C89">
        <w:rPr>
          <w:rFonts w:ascii="Verdana" w:hAnsi="Verdana"/>
          <w:b/>
          <w:bCs/>
          <w:color w:val="000000"/>
          <w:shd w:val="clear" w:color="auto" w:fill="FFFFFF"/>
        </w:rPr>
        <w:tab/>
        <w:t>Организация, проведение и результаты констатирующего</w:t>
      </w:r>
    </w:p>
    <w:p w14:paraId="25F07582"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эксперимента</w:t>
      </w:r>
      <w:r w:rsidRPr="003B7C89">
        <w:rPr>
          <w:rFonts w:ascii="Verdana" w:hAnsi="Verdana"/>
          <w:b/>
          <w:bCs/>
          <w:color w:val="000000"/>
          <w:shd w:val="clear" w:color="auto" w:fill="FFFFFF"/>
        </w:rPr>
        <w:tab/>
        <w:t xml:space="preserve"> 139</w:t>
      </w:r>
    </w:p>
    <w:p w14:paraId="14D8B819"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3.3.</w:t>
      </w:r>
      <w:r w:rsidRPr="003B7C89">
        <w:rPr>
          <w:rFonts w:ascii="Verdana" w:hAnsi="Verdana"/>
          <w:b/>
          <w:bCs/>
          <w:color w:val="000000"/>
          <w:shd w:val="clear" w:color="auto" w:fill="FFFFFF"/>
        </w:rPr>
        <w:tab/>
        <w:t>Организация, проведение и результаты формирующего</w:t>
      </w:r>
    </w:p>
    <w:p w14:paraId="591B4F94"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эксперимента</w:t>
      </w:r>
      <w:r w:rsidRPr="003B7C89">
        <w:rPr>
          <w:rFonts w:ascii="Verdana" w:hAnsi="Verdana"/>
          <w:b/>
          <w:bCs/>
          <w:color w:val="000000"/>
          <w:shd w:val="clear" w:color="auto" w:fill="FFFFFF"/>
        </w:rPr>
        <w:tab/>
        <w:t xml:space="preserve"> 150</w:t>
      </w:r>
    </w:p>
    <w:p w14:paraId="07C8B8F6"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Выводы по III главе</w:t>
      </w:r>
      <w:r w:rsidRPr="003B7C89">
        <w:rPr>
          <w:rFonts w:ascii="Verdana" w:hAnsi="Verdana"/>
          <w:b/>
          <w:bCs/>
          <w:color w:val="000000"/>
          <w:shd w:val="clear" w:color="auto" w:fill="FFFFFF"/>
        </w:rPr>
        <w:tab/>
        <w:t xml:space="preserve"> 160</w:t>
      </w:r>
    </w:p>
    <w:p w14:paraId="3A6C60D4"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Заключение</w:t>
      </w:r>
      <w:r w:rsidRPr="003B7C89">
        <w:rPr>
          <w:rFonts w:ascii="Verdana" w:hAnsi="Verdana"/>
          <w:b/>
          <w:bCs/>
          <w:color w:val="000000"/>
          <w:shd w:val="clear" w:color="auto" w:fill="FFFFFF"/>
        </w:rPr>
        <w:tab/>
        <w:t xml:space="preserve"> 162</w:t>
      </w:r>
    </w:p>
    <w:p w14:paraId="6ACB65FA"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Список литературы</w:t>
      </w:r>
      <w:r w:rsidRPr="003B7C89">
        <w:rPr>
          <w:rFonts w:ascii="Verdana" w:hAnsi="Verdana"/>
          <w:b/>
          <w:bCs/>
          <w:color w:val="000000"/>
          <w:shd w:val="clear" w:color="auto" w:fill="FFFFFF"/>
        </w:rPr>
        <w:tab/>
        <w:t xml:space="preserve"> 165</w:t>
      </w:r>
    </w:p>
    <w:p w14:paraId="1814142B" w14:textId="77777777" w:rsidR="003B7C89" w:rsidRPr="003B7C89"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Приложения</w:t>
      </w:r>
      <w:r w:rsidRPr="003B7C89">
        <w:rPr>
          <w:rFonts w:ascii="Verdana" w:hAnsi="Verdana"/>
          <w:b/>
          <w:bCs/>
          <w:color w:val="000000"/>
          <w:shd w:val="clear" w:color="auto" w:fill="FFFFFF"/>
        </w:rPr>
        <w:tab/>
        <w:t xml:space="preserve"> 179 </w:t>
      </w:r>
    </w:p>
    <w:p w14:paraId="1009290F" w14:textId="4B2D1FC9" w:rsidR="00A931A7" w:rsidRDefault="003B7C89" w:rsidP="003B7C89">
      <w:pPr>
        <w:rPr>
          <w:rFonts w:ascii="Verdana" w:hAnsi="Verdana"/>
          <w:b/>
          <w:bCs/>
          <w:color w:val="000000"/>
          <w:shd w:val="clear" w:color="auto" w:fill="FFFFFF"/>
        </w:rPr>
      </w:pPr>
      <w:r w:rsidRPr="003B7C89">
        <w:rPr>
          <w:rFonts w:ascii="Verdana" w:hAnsi="Verdana"/>
          <w:b/>
          <w:bCs/>
          <w:color w:val="000000"/>
          <w:shd w:val="clear" w:color="auto" w:fill="FFFFFF"/>
        </w:rPr>
        <w:t>З</w:t>
      </w:r>
    </w:p>
    <w:p w14:paraId="455681C4" w14:textId="1D2950FE" w:rsidR="003B7C89" w:rsidRDefault="003B7C89" w:rsidP="003B7C89">
      <w:pPr>
        <w:rPr>
          <w:rFonts w:ascii="Verdana" w:hAnsi="Verdana"/>
          <w:b/>
          <w:bCs/>
          <w:color w:val="000000"/>
          <w:shd w:val="clear" w:color="auto" w:fill="FFFFFF"/>
        </w:rPr>
      </w:pPr>
    </w:p>
    <w:p w14:paraId="5514D41F" w14:textId="1B1A9DC7" w:rsidR="003B7C89" w:rsidRDefault="003B7C89" w:rsidP="003B7C89">
      <w:pPr>
        <w:rPr>
          <w:rFonts w:ascii="Verdana" w:hAnsi="Verdana"/>
          <w:b/>
          <w:bCs/>
          <w:color w:val="000000"/>
          <w:shd w:val="clear" w:color="auto" w:fill="FFFFFF"/>
        </w:rPr>
      </w:pPr>
    </w:p>
    <w:p w14:paraId="2DC12F77" w14:textId="77777777" w:rsidR="003B7C89" w:rsidRDefault="003B7C89" w:rsidP="003B7C89">
      <w:pPr>
        <w:spacing w:after="182" w:line="280" w:lineRule="exact"/>
        <w:ind w:left="3920"/>
      </w:pPr>
      <w:r>
        <w:rPr>
          <w:rStyle w:val="120"/>
          <w:b/>
          <w:bCs/>
          <w:color w:val="000000"/>
        </w:rPr>
        <w:t>ЗАКЛЮЧЕНИЕ</w:t>
      </w:r>
    </w:p>
    <w:p w14:paraId="6746B4F4" w14:textId="1A1646D8" w:rsidR="003B7C89" w:rsidRDefault="003B7C89" w:rsidP="003B7C89">
      <w:pPr>
        <w:pStyle w:val="210"/>
        <w:numPr>
          <w:ilvl w:val="0"/>
          <w:numId w:val="14"/>
        </w:numPr>
        <w:shd w:val="clear" w:color="auto" w:fill="auto"/>
        <w:tabs>
          <w:tab w:val="left" w:pos="1258"/>
        </w:tabs>
        <w:spacing w:before="0" w:after="0" w:line="480" w:lineRule="exact"/>
        <w:ind w:firstLine="980"/>
        <w:jc w:val="both"/>
      </w:pPr>
      <w:r>
        <w:rPr>
          <w:noProof/>
        </w:rPr>
        <mc:AlternateContent>
          <mc:Choice Requires="wps">
            <w:drawing>
              <wp:anchor distT="0" distB="0" distL="63500" distR="667385" simplePos="0" relativeHeight="251659264" behindDoc="1" locked="0" layoutInCell="1" allowOverlap="1" wp14:anchorId="58850BFE" wp14:editId="324EF4E8">
                <wp:simplePos x="0" y="0"/>
                <wp:positionH relativeFrom="margin">
                  <wp:posOffset>-831850</wp:posOffset>
                </wp:positionH>
                <wp:positionV relativeFrom="paragraph">
                  <wp:posOffset>786130</wp:posOffset>
                </wp:positionV>
                <wp:extent cx="170815" cy="127000"/>
                <wp:effectExtent l="635" t="0" r="0" b="0"/>
                <wp:wrapSquare wrapText="right"/>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42779" w14:textId="77777777" w:rsidR="003B7C89" w:rsidRDefault="003B7C89" w:rsidP="003B7C89">
                            <w:pPr>
                              <w:pStyle w:val="500"/>
                              <w:shd w:val="clear" w:color="auto" w:fill="auto"/>
                              <w:spacing w:line="200" w:lineRule="exact"/>
                            </w:pPr>
                            <w:r>
                              <w:rPr>
                                <w:rStyle w:val="50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50BFE" id="_x0000_t202" coordsize="21600,21600" o:spt="202" path="m,l,21600r21600,l21600,xe">
                <v:stroke joinstyle="miter"/>
                <v:path gradientshapeok="t" o:connecttype="rect"/>
              </v:shapetype>
              <v:shape id="Надпись 17" o:spid="_x0000_s1026" type="#_x0000_t202" style="position:absolute;left:0;text-align:left;margin-left:-65.5pt;margin-top:61.9pt;width:13.45pt;height:10pt;z-index:-251657216;visibility:visible;mso-wrap-style:square;mso-width-percent:0;mso-height-percent:0;mso-wrap-distance-left:5pt;mso-wrap-distance-top:0;mso-wrap-distance-right:52.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" filled="f" stroked="f">
                <v:textbox style="mso-fit-shape-to-text:t" inset="0,0,0,0">
                  <w:txbxContent>
                    <w:p w14:paraId="24642779" w14:textId="77777777" w:rsidR="003B7C89" w:rsidRDefault="003B7C89" w:rsidP="003B7C89">
                      <w:pPr>
                        <w:pStyle w:val="500"/>
                        <w:shd w:val="clear" w:color="auto" w:fill="auto"/>
                        <w:spacing w:line="200" w:lineRule="exact"/>
                      </w:pPr>
                      <w:r>
                        <w:rPr>
                          <w:rStyle w:val="50Exact"/>
                          <w:color w:val="000000"/>
                        </w:rPr>
                        <w:t>#</w:t>
                      </w:r>
                    </w:p>
                  </w:txbxContent>
                </v:textbox>
                <w10:wrap type="square" side="right" anchorx="margin"/>
              </v:shape>
            </w:pict>
          </mc:Fallback>
        </mc:AlternateContent>
      </w:r>
      <w:r>
        <w:rPr>
          <w:noProof/>
        </w:rPr>
        <mc:AlternateContent>
          <mc:Choice Requires="wps">
            <w:drawing>
              <wp:anchor distT="0" distB="0" distL="63500" distR="679450" simplePos="0" relativeHeight="251660288" behindDoc="1" locked="0" layoutInCell="1" allowOverlap="1" wp14:anchorId="0329FDCC" wp14:editId="1BD6426D">
                <wp:simplePos x="0" y="0"/>
                <wp:positionH relativeFrom="margin">
                  <wp:posOffset>-850265</wp:posOffset>
                </wp:positionH>
                <wp:positionV relativeFrom="paragraph">
                  <wp:posOffset>4142105</wp:posOffset>
                </wp:positionV>
                <wp:extent cx="176530" cy="177800"/>
                <wp:effectExtent l="1270" t="635" r="3175" b="2540"/>
                <wp:wrapSquare wrapText="right"/>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0022" w14:textId="77777777" w:rsidR="003B7C89" w:rsidRDefault="003B7C89" w:rsidP="003B7C89">
                            <w:pPr>
                              <w:pStyle w:val="210"/>
                              <w:shd w:val="clear" w:color="auto" w:fill="auto"/>
                              <w:spacing w:before="0" w:after="0" w:line="280" w:lineRule="exact"/>
                            </w:pPr>
                            <w:r>
                              <w:rPr>
                                <w:rStyle w:val="2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9FDCC" id="Надпись 16" o:spid="_x0000_s1027" type="#_x0000_t202" style="position:absolute;left:0;text-align:left;margin-left:-66.95pt;margin-top:326.15pt;width:13.9pt;height:14pt;z-index:-251656192;visibility:visible;mso-wrap-style:square;mso-width-percent:0;mso-height-percent:0;mso-wrap-distance-left:5pt;mso-wrap-distance-top:0;mso-wrap-distance-right: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" filled="f" stroked="f">
                <v:textbox style="mso-fit-shape-to-text:t" inset="0,0,0,0">
                  <w:txbxContent>
                    <w:p w14:paraId="314B0022" w14:textId="77777777" w:rsidR="003B7C89" w:rsidRDefault="003B7C89" w:rsidP="003B7C89">
                      <w:pPr>
                        <w:pStyle w:val="210"/>
                        <w:shd w:val="clear" w:color="auto" w:fill="auto"/>
                        <w:spacing w:before="0" w:after="0" w:line="280" w:lineRule="exact"/>
                      </w:pPr>
                      <w:r>
                        <w:rPr>
                          <w:rStyle w:val="2Exact"/>
                          <w:color w:val="000000"/>
                        </w:rPr>
                        <w:t>♦</w:t>
                      </w:r>
                    </w:p>
                  </w:txbxContent>
                </v:textbox>
                <w10:wrap type="square" side="right" anchorx="margin"/>
              </v:shape>
            </w:pict>
          </mc:Fallback>
        </mc:AlternateContent>
      </w:r>
      <w:r>
        <w:rPr>
          <w:rStyle w:val="21"/>
          <w:color w:val="000000"/>
        </w:rPr>
        <w:t xml:space="preserve">В педагогической практике отмечено становление нового явления - инновационной среды, которая может стать эффективным средством управления профессиональным развитием учителя при надлежащей ее организации. Эта среда насыщена различного рода новациями. Дано авторское определение понятия </w:t>
      </w:r>
      <w:r>
        <w:rPr>
          <w:rStyle w:val="22"/>
          <w:color w:val="000000"/>
        </w:rPr>
        <w:t xml:space="preserve">«инновационная среда» как совокупности вводимых в образовательном учреждении новшеств, среди которых осуществляется профессиональная деятельность педагогов. </w:t>
      </w:r>
      <w:r>
        <w:rPr>
          <w:rStyle w:val="21"/>
          <w:color w:val="000000"/>
        </w:rPr>
        <w:t xml:space="preserve">Такая среда является результатом специальных управленческих действий по созданию и организации ее компонентов, которые бы позволяли решать новые для учреждения задачи. Основной функцией инновационной среды становится вооружение педагогов новыми методами и средствами обучения и воспитания учащихся. Таким образом, инновационная среда - это не только совокупность новаций, но и </w:t>
      </w:r>
      <w:r>
        <w:rPr>
          <w:rStyle w:val="22"/>
          <w:color w:val="000000"/>
        </w:rPr>
        <w:t>совокупность специально подготовленных для решения новых задач ниш с господствующими в них позитивными стихиями, которые побуждают педагогов осваивать нововведения и использовать их в своей практике.</w:t>
      </w:r>
    </w:p>
    <w:p w14:paraId="1E98F4D8" w14:textId="77777777" w:rsidR="003B7C89" w:rsidRDefault="003B7C89" w:rsidP="003B7C89">
      <w:pPr>
        <w:pStyle w:val="210"/>
        <w:numPr>
          <w:ilvl w:val="0"/>
          <w:numId w:val="14"/>
        </w:numPr>
        <w:shd w:val="clear" w:color="auto" w:fill="auto"/>
        <w:tabs>
          <w:tab w:val="left" w:pos="1230"/>
        </w:tabs>
        <w:spacing w:before="0" w:after="0" w:line="480" w:lineRule="exact"/>
        <w:ind w:firstLine="740"/>
        <w:jc w:val="both"/>
      </w:pPr>
      <w:r>
        <w:rPr>
          <w:rStyle w:val="21"/>
          <w:color w:val="000000"/>
        </w:rPr>
        <w:lastRenderedPageBreak/>
        <w:t>Инновационная среда может характеризоваться несколькими уровнями организованности: неорганизованная, частично-организованная и организованная как средство инновационная среда. Надлежащее воздействие на педагогов оказывает организованная инновационная среда.</w:t>
      </w:r>
    </w:p>
    <w:p w14:paraId="6CF5D423" w14:textId="08EC5659" w:rsidR="003B7C89" w:rsidRDefault="003B7C89" w:rsidP="003B7C89">
      <w:pPr>
        <w:pStyle w:val="210"/>
        <w:numPr>
          <w:ilvl w:val="0"/>
          <w:numId w:val="14"/>
        </w:numPr>
        <w:shd w:val="clear" w:color="auto" w:fill="auto"/>
        <w:tabs>
          <w:tab w:val="left" w:pos="1230"/>
        </w:tabs>
        <w:spacing w:before="0" w:after="0" w:line="480" w:lineRule="exact"/>
        <w:ind w:firstLine="740"/>
        <w:jc w:val="both"/>
        <w:sectPr w:rsidR="003B7C89">
          <w:headerReference w:type="even" r:id="rId7"/>
          <w:headerReference w:type="default" r:id="rId8"/>
          <w:pgSz w:w="11897" w:h="17776"/>
          <w:pgMar w:top="1641" w:right="930" w:bottom="1667" w:left="1521" w:header="0" w:footer="3" w:gutter="0"/>
          <w:pgNumType w:start="159"/>
          <w:cols w:space="720"/>
          <w:noEndnote/>
          <w:docGrid w:linePitch="360"/>
        </w:sectPr>
      </w:pPr>
      <w:r>
        <w:rPr>
          <w:noProof/>
        </w:rPr>
        <mc:AlternateContent>
          <mc:Choice Requires="wps">
            <w:drawing>
              <wp:anchor distT="0" distB="0" distL="63500" distR="661670" simplePos="0" relativeHeight="251661312" behindDoc="1" locked="0" layoutInCell="1" allowOverlap="1" wp14:anchorId="7CFA2B82" wp14:editId="06D3DDB0">
                <wp:simplePos x="0" y="0"/>
                <wp:positionH relativeFrom="margin">
                  <wp:posOffset>-819785</wp:posOffset>
                </wp:positionH>
                <wp:positionV relativeFrom="paragraph">
                  <wp:posOffset>1036320</wp:posOffset>
                </wp:positionV>
                <wp:extent cx="164465" cy="127000"/>
                <wp:effectExtent l="3175" t="0" r="3810" b="0"/>
                <wp:wrapSquare wrapText="right"/>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F484" w14:textId="77777777" w:rsidR="003B7C89" w:rsidRDefault="003B7C89" w:rsidP="003B7C89">
                            <w:pPr>
                              <w:pStyle w:val="500"/>
                              <w:shd w:val="clear" w:color="auto" w:fill="auto"/>
                              <w:spacing w:line="200" w:lineRule="exact"/>
                            </w:pPr>
                            <w:r>
                              <w:rPr>
                                <w:rStyle w:val="50Exact"/>
                                <w:color w:val="000000"/>
                              </w:rPr>
                              <w:t>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FA2B82" id="Надпись 15" o:spid="_x0000_s1028" type="#_x0000_t202" style="position:absolute;left:0;text-align:left;margin-left:-64.55pt;margin-top:81.6pt;width:12.95pt;height:10pt;z-index:-251655168;visibility:visible;mso-wrap-style:square;mso-width-percent:0;mso-height-percent:0;mso-wrap-distance-left:5pt;mso-wrap-distance-top:0;mso-wrap-distance-right:5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" filled="f" stroked="f">
                <v:textbox style="mso-fit-shape-to-text:t" inset="0,0,0,0">
                  <w:txbxContent>
                    <w:p w14:paraId="2550F484" w14:textId="77777777" w:rsidR="003B7C89" w:rsidRDefault="003B7C89" w:rsidP="003B7C89">
                      <w:pPr>
                        <w:pStyle w:val="500"/>
                        <w:shd w:val="clear" w:color="auto" w:fill="auto"/>
                        <w:spacing w:line="200" w:lineRule="exact"/>
                      </w:pPr>
                      <w:r>
                        <w:rPr>
                          <w:rStyle w:val="50Exact"/>
                          <w:color w:val="000000"/>
                        </w:rPr>
                        <w:t>й</w:t>
                      </w:r>
                    </w:p>
                  </w:txbxContent>
                </v:textbox>
                <w10:wrap type="square" side="right" anchorx="margin"/>
              </v:shape>
            </w:pict>
          </mc:Fallback>
        </mc:AlternateContent>
      </w:r>
      <w:r>
        <w:rPr>
          <w:rStyle w:val="21"/>
          <w:color w:val="000000"/>
        </w:rPr>
        <w:t>Модель инновационной среды представлена нишами с аккумулированными в них возможностями и стихиями, направленными на их реализацию и формирование определенного образа жизни педагогов. Возможности такой среды обозначаются как информационно</w:t>
      </w:r>
      <w:r>
        <w:rPr>
          <w:rStyle w:val="21"/>
          <w:color w:val="000000"/>
        </w:rPr>
        <w:softHyphen/>
        <w:t>познавательные, проектировочно-исследовательские, мотивационно</w:t>
      </w:r>
      <w:r>
        <w:rPr>
          <w:rStyle w:val="21"/>
          <w:color w:val="000000"/>
        </w:rPr>
        <w:softHyphen/>
        <w:t>статусные, коммуникативно-рефлексивные. Главенствующими в инновационной среде являются стихии экспериментирования, интереса, творчества, однако в ней могут появляться стихии противостояния, вражды, бездумного риска и т.п. Все компоненты среды взаимосвязаны друг с другом,</w:t>
      </w:r>
    </w:p>
    <w:p w14:paraId="2DD84278" w14:textId="77777777" w:rsidR="003B7C89" w:rsidRDefault="003B7C89" w:rsidP="003B7C89">
      <w:pPr>
        <w:pStyle w:val="210"/>
        <w:shd w:val="clear" w:color="auto" w:fill="auto"/>
        <w:spacing w:before="0" w:after="0"/>
        <w:jc w:val="both"/>
      </w:pPr>
      <w:r>
        <w:rPr>
          <w:rStyle w:val="21"/>
          <w:color w:val="000000"/>
        </w:rPr>
        <w:lastRenderedPageBreak/>
        <w:t>их влияние на педагогов детерминировано, направлено на формирование профессионально-значимых отношений. При этом поисково-творческие стихии генерируются там, где подготовлены ниши как инновационные места пребывания педагогов, а ниши «работают» только тогда, когда востребованы педагогами. В подготовленных инновационных нишах генерируются позитивные стихии, благодаря чему обеспечивается сочетание статичных и динамических параметров инновационной среды и она становится интегральным средством.</w:t>
      </w:r>
    </w:p>
    <w:p w14:paraId="5C7AC3E4" w14:textId="77777777" w:rsidR="003B7C89" w:rsidRDefault="003B7C89" w:rsidP="003B7C89">
      <w:pPr>
        <w:pStyle w:val="210"/>
        <w:numPr>
          <w:ilvl w:val="0"/>
          <w:numId w:val="14"/>
        </w:numPr>
        <w:shd w:val="clear" w:color="auto" w:fill="auto"/>
        <w:tabs>
          <w:tab w:val="left" w:pos="1168"/>
        </w:tabs>
        <w:spacing w:before="0" w:after="0" w:line="480" w:lineRule="exact"/>
        <w:ind w:firstLine="740"/>
        <w:jc w:val="both"/>
      </w:pPr>
      <w:r>
        <w:rPr>
          <w:rStyle w:val="21"/>
          <w:color w:val="000000"/>
        </w:rPr>
        <w:t xml:space="preserve">Инновационная среда является </w:t>
      </w:r>
      <w:r>
        <w:rPr>
          <w:rStyle w:val="28"/>
          <w:color w:val="000000"/>
        </w:rPr>
        <w:t>интегральным средством</w:t>
      </w:r>
      <w:r>
        <w:rPr>
          <w:rStyle w:val="21"/>
          <w:color w:val="000000"/>
        </w:rPr>
        <w:t xml:space="preserve"> при условиях наличия у субъекта управления целей, ориентированных на формирование профессионально значимых отношений учителей; выстраивание их образа жизни соответственно целям и приведение характеристик имеющейся профессионально-педагогической среды в соответствие с целями и представлениями о надлежащем образе жизни педагогов.</w:t>
      </w:r>
    </w:p>
    <w:p w14:paraId="6CB9FAE9" w14:textId="77777777" w:rsidR="003B7C89" w:rsidRDefault="003B7C89" w:rsidP="003B7C89">
      <w:pPr>
        <w:pStyle w:val="210"/>
        <w:numPr>
          <w:ilvl w:val="0"/>
          <w:numId w:val="14"/>
        </w:numPr>
        <w:shd w:val="clear" w:color="auto" w:fill="auto"/>
        <w:tabs>
          <w:tab w:val="left" w:pos="1168"/>
        </w:tabs>
        <w:spacing w:before="0" w:after="0" w:line="480" w:lineRule="exact"/>
        <w:ind w:firstLine="740"/>
        <w:jc w:val="both"/>
      </w:pPr>
      <w:r>
        <w:rPr>
          <w:rStyle w:val="21"/>
          <w:color w:val="000000"/>
        </w:rPr>
        <w:t>Проведенные исследования в различных по качественным характеристикам инновационных средах образовательных учреждений доказали, что инновационная среда в значительной мере влияет на профессиональное развитие учителя, а именно: на отношение к себе как личности с позитивным самовосприятием; к ребенку как наивысшей ценности; к профессиональной деятельности как творческой и гуманной.</w:t>
      </w:r>
    </w:p>
    <w:p w14:paraId="35DBAADD" w14:textId="77777777" w:rsidR="003B7C89" w:rsidRDefault="003B7C89" w:rsidP="003B7C89">
      <w:pPr>
        <w:pStyle w:val="210"/>
        <w:numPr>
          <w:ilvl w:val="0"/>
          <w:numId w:val="14"/>
        </w:numPr>
        <w:shd w:val="clear" w:color="auto" w:fill="auto"/>
        <w:tabs>
          <w:tab w:val="left" w:pos="1168"/>
        </w:tabs>
        <w:spacing w:before="0" w:after="0" w:line="480" w:lineRule="exact"/>
        <w:ind w:firstLine="740"/>
        <w:jc w:val="both"/>
      </w:pPr>
      <w:r>
        <w:rPr>
          <w:rStyle w:val="21"/>
          <w:color w:val="000000"/>
        </w:rPr>
        <w:t xml:space="preserve">Важным является вывод о влиянии инновационной среды на педагогов, индифферентных к новациям, но длительное время находящихся в инновационной среде своего учреждения. Результаты формирования отношений педагогов-«неэкспериментаторов» в динамике изменились гораздо значительнее, чем результаты педагогов-экспериментаторов. Можно сказать, что инновационная среда с высоким уровнем организации является тем средством, которое способствует развитию личности педагога, как включенного, так и не включенного в опытно-экспериментальную деятельность. Важно отметить, что </w:t>
      </w:r>
      <w:r>
        <w:rPr>
          <w:rStyle w:val="21"/>
          <w:color w:val="000000"/>
        </w:rPr>
        <w:lastRenderedPageBreak/>
        <w:t>при этом их образ жизни не должен характеризоваться как препятствующий, отвергающий новацию, не принимающий среду учреждения. Педагоги, включенные в инновационную среду этих учреждений, стали более свободны в выборе форм поведения, независимы в поступках, стремятся руководствоваться в жизни собственными целями, убеждениями, установками.</w:t>
      </w:r>
    </w:p>
    <w:p w14:paraId="4736C19E" w14:textId="77777777" w:rsidR="003B7C89" w:rsidRDefault="003B7C89" w:rsidP="003B7C89">
      <w:pPr>
        <w:pStyle w:val="210"/>
        <w:numPr>
          <w:ilvl w:val="0"/>
          <w:numId w:val="14"/>
        </w:numPr>
        <w:shd w:val="clear" w:color="auto" w:fill="auto"/>
        <w:tabs>
          <w:tab w:val="left" w:pos="1239"/>
        </w:tabs>
        <w:spacing w:before="0" w:after="0" w:line="480" w:lineRule="exact"/>
        <w:ind w:firstLine="920"/>
        <w:jc w:val="both"/>
      </w:pPr>
      <w:r>
        <w:rPr>
          <w:rStyle w:val="21"/>
          <w:color w:val="000000"/>
        </w:rPr>
        <w:t>Сопутствующим основным целям исследования является вывод о том, что инновационная среда достаточно стрессогенна для детей, особенно если инновации направлены на преобразования, затрагивающие особенно «болезненные» сферы деятельности школьников. Нами отмечено, что стрессогенность среды тем выше, чем более инновации касаются технологий обучения и воспитания школьников, изменения способов оценивания качества их обучения.</w:t>
      </w:r>
    </w:p>
    <w:p w14:paraId="1AAEA25E" w14:textId="77777777" w:rsidR="003B7C89" w:rsidRDefault="003B7C89" w:rsidP="003B7C89">
      <w:pPr>
        <w:pStyle w:val="210"/>
        <w:shd w:val="clear" w:color="auto" w:fill="auto"/>
        <w:spacing w:before="0" w:after="0"/>
        <w:ind w:firstLine="920"/>
        <w:jc w:val="both"/>
      </w:pPr>
      <w:r>
        <w:rPr>
          <w:rStyle w:val="21"/>
          <w:color w:val="000000"/>
        </w:rPr>
        <w:t>Таким образом, поставленные в исследовании задачи выполнены: дана сущностная характеристика инновационной среды образовательного учреждения, определены ее параметры, показана их роль в профессиональной жизни педагогов, а именно: доказано, что инновационная среда является средством профессионального развития учителей. Цель достигнута: разработана, обоснована и эмпирически проверена модель инновационной среды. Результаты исследования подтвердили гипотезу о том, что инновационная среда может стать средством профессионального развития педагогов, если при ее моделировании исходить из задач формирования отношений педагогов как интегральной характеристики личности и выстраивать ее как совокупность новых возможностей для педагогов и как условие их реализации.</w:t>
      </w:r>
    </w:p>
    <w:p w14:paraId="6723A013" w14:textId="3897AD11" w:rsidR="003B7C89" w:rsidRPr="003B7C89" w:rsidRDefault="003B7C89" w:rsidP="003B7C89">
      <w:r>
        <w:rPr>
          <w:rStyle w:val="21"/>
          <w:color w:val="000000"/>
        </w:rPr>
        <w:t>Дальнейшие перспективы работы связаны с развитием понятия «инновационная среда» в контексте ее воздействия на учащихся, механизмов предупреждения ее негативного воздействия. Перспективным видится рассмотрение инновационной среды в общегородском масштабе.</w:t>
      </w:r>
    </w:p>
    <w:sectPr w:rsidR="003B7C89" w:rsidRPr="003B7C89">
      <w:headerReference w:type="default" r:id="rId9"/>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17D9" w14:textId="77777777" w:rsidR="00923A19" w:rsidRDefault="00923A19">
      <w:pPr>
        <w:spacing w:after="0" w:line="240" w:lineRule="auto"/>
      </w:pPr>
      <w:r>
        <w:separator/>
      </w:r>
    </w:p>
  </w:endnote>
  <w:endnote w:type="continuationSeparator" w:id="0">
    <w:p w14:paraId="26C5A7CD" w14:textId="77777777" w:rsidR="00923A19" w:rsidRDefault="0092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55FC" w14:textId="77777777" w:rsidR="00923A19" w:rsidRDefault="00923A19">
      <w:pPr>
        <w:spacing w:after="0" w:line="240" w:lineRule="auto"/>
      </w:pPr>
      <w:r>
        <w:separator/>
      </w:r>
    </w:p>
  </w:footnote>
  <w:footnote w:type="continuationSeparator" w:id="0">
    <w:p w14:paraId="142A0D24" w14:textId="77777777" w:rsidR="00923A19" w:rsidRDefault="00923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DE58" w14:textId="77777777" w:rsidR="003B7C89" w:rsidRDefault="003B7C89">
    <w:pPr>
      <w:rPr>
        <w:sz w:val="2"/>
        <w:szCs w:val="2"/>
      </w:rPr>
    </w:pPr>
    <w:r>
      <w:rPr>
        <w:noProof/>
      </w:rPr>
      <w:pict w14:anchorId="2DD73281">
        <v:shapetype id="_x0000_t202" coordsize="21600,21600" o:spt="202" path="m,l,21600r21600,l21600,xe">
          <v:stroke joinstyle="miter"/>
          <v:path gradientshapeok="t" o:connecttype="rect"/>
        </v:shapetype>
        <v:shape id="_x0000_s2055" type="#_x0000_t202" style="position:absolute;margin-left:530.15pt;margin-top:62.85pt;width:15.85pt;height:8.65pt;z-index:-251657216;mso-wrap-style:none;mso-wrap-distance-left:5pt;mso-wrap-distance-right:5pt;mso-position-horizontal-relative:page;mso-position-vertical-relative:page" filled="f" stroked="f">
          <v:textbox style="mso-fit-shape-to-text:t" inset="0,0,0,0">
            <w:txbxContent>
              <w:p w14:paraId="6567E746" w14:textId="77777777" w:rsidR="003B7C89" w:rsidRDefault="003B7C89">
                <w:pPr>
                  <w:pStyle w:val="148"/>
                  <w:shd w:val="clear" w:color="auto" w:fill="auto"/>
                  <w:spacing w:line="240" w:lineRule="auto"/>
                </w:pPr>
                <w:r>
                  <w:fldChar w:fldCharType="begin"/>
                </w:r>
                <w:r>
                  <w:instrText xml:space="preserve"> PAGE \* MERGEFORMAT </w:instrText>
                </w:r>
                <w:r>
                  <w:fldChar w:fldCharType="separate"/>
                </w:r>
                <w:r>
                  <w:rPr>
                    <w:rStyle w:val="142"/>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15D8" w14:textId="77777777" w:rsidR="003B7C89" w:rsidRDefault="003B7C89">
    <w:pPr>
      <w:rPr>
        <w:sz w:val="2"/>
        <w:szCs w:val="2"/>
      </w:rPr>
    </w:pPr>
    <w:r>
      <w:rPr>
        <w:noProof/>
      </w:rPr>
      <w:pict w14:anchorId="33B943B9">
        <v:shapetype id="_x0000_t202" coordsize="21600,21600" o:spt="202" path="m,l,21600r21600,l21600,xe">
          <v:stroke joinstyle="miter"/>
          <v:path gradientshapeok="t" o:connecttype="rect"/>
        </v:shapetype>
        <v:shape id="_x0000_s2056" type="#_x0000_t202" style="position:absolute;margin-left:530.15pt;margin-top:62.85pt;width:15.85pt;height:8.65pt;z-index:-251656192;mso-wrap-style:none;mso-wrap-distance-left:5pt;mso-wrap-distance-right:5pt;mso-position-horizontal-relative:page;mso-position-vertical-relative:page" filled="f" stroked="f">
          <v:textbox style="mso-fit-shape-to-text:t" inset="0,0,0,0">
            <w:txbxContent>
              <w:p w14:paraId="5E2044D1" w14:textId="77777777" w:rsidR="003B7C89" w:rsidRDefault="003B7C89">
                <w:pPr>
                  <w:pStyle w:val="148"/>
                  <w:shd w:val="clear" w:color="auto" w:fill="auto"/>
                  <w:spacing w:line="240" w:lineRule="auto"/>
                </w:pPr>
                <w:r>
                  <w:fldChar w:fldCharType="begin"/>
                </w:r>
                <w:r>
                  <w:instrText xml:space="preserve"> PAGE \* MERGEFORMAT </w:instrText>
                </w:r>
                <w:r>
                  <w:fldChar w:fldCharType="separate"/>
                </w:r>
                <w:r>
                  <w:rPr>
                    <w:rStyle w:val="142"/>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3A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15:restartNumberingAfterBreak="0">
    <w:nsid w:val="00000037"/>
    <w:multiLevelType w:val="multilevel"/>
    <w:tmpl w:val="0000003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2" w15:restartNumberingAfterBreak="0">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57"/>
    <w:multiLevelType w:val="multilevel"/>
    <w:tmpl w:val="0000005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69"/>
    <w:multiLevelType w:val="multilevel"/>
    <w:tmpl w:val="000000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79"/>
    <w:multiLevelType w:val="multilevel"/>
    <w:tmpl w:val="0000007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91"/>
    <w:multiLevelType w:val="multilevel"/>
    <w:tmpl w:val="0000009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93"/>
    <w:multiLevelType w:val="multilevel"/>
    <w:tmpl w:val="0000009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95"/>
    <w:multiLevelType w:val="multilevel"/>
    <w:tmpl w:val="00000094"/>
    <w:lvl w:ilvl="0">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1">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2">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3">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4">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5">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6">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7">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lvl w:ilvl="8">
      <w:start w:val="1"/>
      <w:numFmt w:val="decimal"/>
      <w:lvlText w:val="%1."/>
      <w:lvlJc w:val="left"/>
      <w:rPr>
        <w:rFonts w:ascii="Candara" w:hAnsi="Candara" w:cs="Candara"/>
        <w:b w:val="0"/>
        <w:bCs w:val="0"/>
        <w:i w:val="0"/>
        <w:iCs w:val="0"/>
        <w:smallCaps w:val="0"/>
        <w:strike w:val="0"/>
        <w:color w:val="000000"/>
        <w:spacing w:val="0"/>
        <w:w w:val="100"/>
        <w:position w:val="0"/>
        <w:sz w:val="30"/>
        <w:szCs w:val="30"/>
        <w:u w:val="none"/>
      </w:rPr>
    </w:lvl>
  </w:abstractNum>
  <w:abstractNum w:abstractNumId="30" w15:restartNumberingAfterBreak="0">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abstractNumId w:val="30"/>
  </w:num>
  <w:num w:numId="2">
    <w:abstractNumId w:val="22"/>
  </w:num>
  <w:num w:numId="3">
    <w:abstractNumId w:val="6"/>
  </w:num>
  <w:num w:numId="4">
    <w:abstractNumId w:val="3"/>
  </w:num>
  <w:num w:numId="5">
    <w:abstractNumId w:val="5"/>
  </w:num>
  <w:num w:numId="6">
    <w:abstractNumId w:val="8"/>
  </w:num>
  <w:num w:numId="7">
    <w:abstractNumId w:val="4"/>
  </w:num>
  <w:num w:numId="8">
    <w:abstractNumId w:val="12"/>
  </w:num>
  <w:num w:numId="9">
    <w:abstractNumId w:val="13"/>
  </w:num>
  <w:num w:numId="10">
    <w:abstractNumId w:val="14"/>
  </w:num>
  <w:num w:numId="11">
    <w:abstractNumId w:val="15"/>
  </w:num>
  <w:num w:numId="12">
    <w:abstractNumId w:val="7"/>
  </w:num>
  <w:num w:numId="13">
    <w:abstractNumId w:val="1"/>
  </w:num>
  <w:num w:numId="14">
    <w:abstractNumId w:val="16"/>
  </w:num>
  <w:num w:numId="15">
    <w:abstractNumId w:val="2"/>
  </w:num>
  <w:num w:numId="16">
    <w:abstractNumId w:val="29"/>
  </w:num>
  <w:num w:numId="17">
    <w:abstractNumId w:val="25"/>
  </w:num>
  <w:num w:numId="18">
    <w:abstractNumId w:val="21"/>
  </w:num>
  <w:num w:numId="19">
    <w:abstractNumId w:val="23"/>
  </w:num>
  <w:num w:numId="20">
    <w:abstractNumId w:val="19"/>
  </w:num>
  <w:num w:numId="21">
    <w:abstractNumId w:val="20"/>
  </w:num>
  <w:num w:numId="22">
    <w:abstractNumId w:val="10"/>
  </w:num>
  <w:num w:numId="23">
    <w:abstractNumId w:val="11"/>
  </w:num>
  <w:num w:numId="24">
    <w:abstractNumId w:val="9"/>
  </w:num>
  <w:num w:numId="25">
    <w:abstractNumId w:val="24"/>
  </w:num>
  <w:num w:numId="26">
    <w:abstractNumId w:val="26"/>
  </w:num>
  <w:num w:numId="27">
    <w:abstractNumId w:val="27"/>
  </w:num>
  <w:num w:numId="28">
    <w:abstractNumId w:val="28"/>
  </w:num>
  <w:num w:numId="29">
    <w:abstractNumId w:val="0"/>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A19"/>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132424</TotalTime>
  <Pages>5</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6749</cp:revision>
  <dcterms:created xsi:type="dcterms:W3CDTF">2024-06-20T08:51:00Z</dcterms:created>
  <dcterms:modified xsi:type="dcterms:W3CDTF">2025-02-01T18:58:00Z</dcterms:modified>
  <cp:category/>
</cp:coreProperties>
</file>