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323C8" w:rsidRDefault="00A323C8" w:rsidP="00A323C8">
      <w:r w:rsidRPr="004F1958">
        <w:rPr>
          <w:rFonts w:ascii="Times New Roman" w:hAnsi="Times New Roman" w:cs="Times New Roman"/>
          <w:b/>
          <w:kern w:val="24"/>
          <w:sz w:val="24"/>
          <w:szCs w:val="24"/>
        </w:rPr>
        <w:t>Гапоненко Світлана Олександрівна,</w:t>
      </w:r>
      <w:r w:rsidRPr="004F1958">
        <w:rPr>
          <w:rFonts w:ascii="Times New Roman" w:hAnsi="Times New Roman" w:cs="Times New Roman"/>
          <w:kern w:val="24"/>
          <w:sz w:val="24"/>
          <w:szCs w:val="24"/>
        </w:rPr>
        <w:t xml:space="preserve"> асистент кафедри туристичного бізнесу та гостинності Дніпровського національного університету імені Олеся Гончара. Назва дисертації:</w:t>
      </w:r>
      <w:r w:rsidRPr="004F1958">
        <w:rPr>
          <w:rFonts w:ascii="Times New Roman" w:hAnsi="Times New Roman" w:cs="Times New Roman"/>
          <w:b/>
          <w:kern w:val="24"/>
          <w:sz w:val="24"/>
          <w:szCs w:val="24"/>
        </w:rPr>
        <w:t xml:space="preserve"> </w:t>
      </w:r>
      <w:r w:rsidRPr="004F1958">
        <w:rPr>
          <w:rFonts w:ascii="Times New Roman" w:hAnsi="Times New Roman" w:cs="Times New Roman"/>
          <w:kern w:val="24"/>
          <w:sz w:val="24"/>
          <w:szCs w:val="24"/>
        </w:rPr>
        <w:t>«</w:t>
      </w:r>
      <w:r w:rsidRPr="004F1958">
        <w:rPr>
          <w:rFonts w:ascii="Times New Roman" w:hAnsi="Times New Roman" w:cs="Times New Roman"/>
          <w:bCs/>
          <w:kern w:val="24"/>
          <w:sz w:val="24"/>
          <w:szCs w:val="24"/>
        </w:rPr>
        <w:t>Маркетингові стратегії підприємств готельного бізнесу</w:t>
      </w:r>
      <w:r w:rsidRPr="004F1958">
        <w:rPr>
          <w:rFonts w:ascii="Times New Roman" w:hAnsi="Times New Roman" w:cs="Times New Roman"/>
          <w:kern w:val="24"/>
          <w:sz w:val="24"/>
          <w:szCs w:val="24"/>
        </w:rPr>
        <w:t>».</w:t>
      </w:r>
      <w:r w:rsidRPr="004F1958">
        <w:rPr>
          <w:rFonts w:ascii="Times New Roman" w:hAnsi="Times New Roman" w:cs="Times New Roman"/>
          <w:b/>
          <w:kern w:val="24"/>
          <w:sz w:val="24"/>
          <w:szCs w:val="24"/>
        </w:rPr>
        <w:t xml:space="preserve"> </w:t>
      </w:r>
      <w:r w:rsidRPr="004F1958">
        <w:rPr>
          <w:rFonts w:ascii="Times New Roman" w:hAnsi="Times New Roman" w:cs="Times New Roman"/>
          <w:kern w:val="24"/>
          <w:sz w:val="24"/>
          <w:szCs w:val="24"/>
        </w:rPr>
        <w:t>Шифр та назва спеціальності</w:t>
      </w:r>
      <w:r w:rsidRPr="004F1958">
        <w:rPr>
          <w:rFonts w:ascii="Times New Roman" w:hAnsi="Times New Roman" w:cs="Times New Roman"/>
          <w:b/>
          <w:kern w:val="24"/>
          <w:sz w:val="24"/>
          <w:szCs w:val="24"/>
        </w:rPr>
        <w:t xml:space="preserve"> </w:t>
      </w:r>
      <w:r w:rsidRPr="004F1958">
        <w:rPr>
          <w:rFonts w:ascii="Times New Roman" w:hAnsi="Times New Roman" w:cs="Times New Roman"/>
          <w:kern w:val="24"/>
          <w:sz w:val="24"/>
          <w:szCs w:val="24"/>
        </w:rPr>
        <w:t>– 08.00.04 – економіка та управління підприємствами (за видами економічної діяльності). Спецрада Д 08.893.01 Університету митної справи та фінансів</w:t>
      </w:r>
    </w:p>
    <w:sectPr w:rsidR="00CD7D1F" w:rsidRPr="00A323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323C8" w:rsidRPr="00A323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3D9A1-1D00-4B0C-9181-F5E45531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2021-09-01T21:13:00Z</dcterms:created>
  <dcterms:modified xsi:type="dcterms:W3CDTF">2021-09-02T09:09:00Z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