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A4BF" w14:textId="77777777" w:rsidR="00FE668F" w:rsidRDefault="00FE668F" w:rsidP="00FE668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Савченков, Сергей Павлович.</w:t>
      </w:r>
      <w:r>
        <w:rPr>
          <w:rFonts w:ascii="Helvetica" w:hAnsi="Helvetica" w:cs="Helvetica"/>
          <w:color w:val="222222"/>
          <w:sz w:val="21"/>
          <w:szCs w:val="21"/>
        </w:rPr>
        <w:br/>
      </w:r>
      <w:r>
        <w:rPr>
          <w:rStyle w:val="js-item-maininfo"/>
          <w:rFonts w:ascii="Helvetica" w:hAnsi="Helvetica" w:cs="Helvetica"/>
          <w:b/>
          <w:bCs/>
          <w:color w:val="222222"/>
          <w:sz w:val="21"/>
          <w:szCs w:val="21"/>
        </w:rPr>
        <w:t>Статика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составленных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вращения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средней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толщины</w:t>
      </w:r>
      <w:r>
        <w:rPr>
          <w:rStyle w:val="js-item-maininfo"/>
          <w:rFonts w:ascii="Helvetica" w:hAnsi="Helvetica" w:cs="Helvetica"/>
          <w:color w:val="222222"/>
          <w:sz w:val="21"/>
          <w:szCs w:val="21"/>
        </w:rPr>
        <w:t> : диссертация ... кандидата технических наук : 01.02.04. - Харьков, 1984. - 170 с. : ил.</w:t>
      </w:r>
      <w:r>
        <w:rPr>
          <w:rStyle w:val="search-descr"/>
          <w:rFonts w:ascii="Helvetica" w:hAnsi="Helvetica" w:cs="Helvetica"/>
          <w:color w:val="222222"/>
          <w:sz w:val="21"/>
          <w:szCs w:val="21"/>
        </w:rPr>
        <w:t>больше</w:t>
      </w:r>
    </w:p>
    <w:p w14:paraId="1FCE03A3" w14:textId="77777777" w:rsidR="00FE668F" w:rsidRDefault="00FE668F" w:rsidP="00FE668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D6E4C4C" w14:textId="77777777" w:rsidR="00FE668F" w:rsidRDefault="00FE668F" w:rsidP="0083051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B71CF68" w14:textId="77777777" w:rsidR="00FE668F" w:rsidRDefault="00FE668F" w:rsidP="00FE668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,,/ff'f/^S-f АКАДЕМИЯ НАУК УКРАИНСКОЙ ССР ИНСТИТУТ ПРОБЛЕМ МАШИНОСТРОЕНИЯ На правах рукописи </w:t>
      </w:r>
      <w:r>
        <w:rPr>
          <w:rFonts w:ascii="Helvetica" w:hAnsi="Helvetica" w:cs="Helvetica"/>
          <w:b/>
          <w:bCs/>
          <w:color w:val="222222"/>
          <w:sz w:val="21"/>
          <w:szCs w:val="21"/>
        </w:rPr>
        <w:t>Савченков</w:t>
      </w:r>
      <w:r>
        <w:rPr>
          <w:rFonts w:ascii="Helvetica" w:hAnsi="Helvetica" w:cs="Helvetica"/>
          <w:color w:val="222222"/>
          <w:sz w:val="21"/>
          <w:szCs w:val="21"/>
        </w:rPr>
        <w:t>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Павлович</w:t>
      </w:r>
      <w:r>
        <w:rPr>
          <w:rFonts w:ascii="Helvetica" w:hAnsi="Helvetica" w:cs="Helvetica"/>
          <w:color w:val="222222"/>
          <w:sz w:val="21"/>
          <w:szCs w:val="21"/>
        </w:rPr>
        <w:t> УДК 539.374 : 624.3 </w:t>
      </w:r>
      <w:r>
        <w:rPr>
          <w:rFonts w:ascii="Helvetica" w:hAnsi="Helvetica" w:cs="Helvetica"/>
          <w:b/>
          <w:bCs/>
          <w:color w:val="222222"/>
          <w:sz w:val="21"/>
          <w:szCs w:val="21"/>
        </w:rPr>
        <w:t>СТАТИКА</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w:t>
      </w:r>
      <w:r>
        <w:rPr>
          <w:rFonts w:ascii="Helvetica" w:hAnsi="Helvetica" w:cs="Helvetica"/>
          <w:b/>
          <w:bCs/>
          <w:color w:val="222222"/>
          <w:sz w:val="21"/>
          <w:szCs w:val="21"/>
        </w:rPr>
        <w:t>СОСТАВЛЕННЫХ</w:t>
      </w:r>
      <w:r>
        <w:rPr>
          <w:rFonts w:ascii="Helvetica" w:hAnsi="Helvetica" w:cs="Helvetica"/>
          <w:color w:val="222222"/>
          <w:sz w:val="21"/>
          <w:szCs w:val="21"/>
        </w:rPr>
        <w:t> ИЗ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w:t>
      </w:r>
      <w:r>
        <w:rPr>
          <w:rFonts w:ascii="Helvetica" w:hAnsi="Helvetica" w:cs="Helvetica"/>
          <w:b/>
          <w:bCs/>
          <w:color w:val="222222"/>
          <w:sz w:val="21"/>
          <w:szCs w:val="21"/>
        </w:rPr>
        <w:t>СРЕДНЕЙ</w:t>
      </w:r>
      <w:r>
        <w:rPr>
          <w:rFonts w:ascii="Helvetica" w:hAnsi="Helvetica" w:cs="Helvetica"/>
          <w:color w:val="222222"/>
          <w:sz w:val="21"/>
          <w:szCs w:val="21"/>
        </w:rPr>
        <w:t> ТОЛЩНЫ 01.02.04 - механика деформируемого твердого тела Диссертация на соискание ученой</w:t>
      </w:r>
    </w:p>
    <w:p w14:paraId="682EB3C7" w14:textId="77777777" w:rsidR="00FE668F" w:rsidRDefault="00FE668F" w:rsidP="0083051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w:t>
      </w:r>
    </w:p>
    <w:p w14:paraId="62B3C1D1" w14:textId="77777777" w:rsidR="00FE668F" w:rsidRDefault="00FE668F" w:rsidP="00FE668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 только в одной из упомянутых [88] рассмотрено упруго-пластическое нагружение /пологих прямоугольных в плане/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средней</w:t>
      </w:r>
      <w:r>
        <w:rPr>
          <w:rFonts w:ascii="Helvetica" w:hAnsi="Helvetica" w:cs="Helvetica"/>
          <w:color w:val="222222"/>
          <w:sz w:val="21"/>
          <w:szCs w:val="21"/>
        </w:rPr>
        <w:t> </w:t>
      </w:r>
      <w:r>
        <w:rPr>
          <w:rFonts w:ascii="Helvetica" w:hAnsi="Helvetica" w:cs="Helvetica"/>
          <w:b/>
          <w:bCs/>
          <w:color w:val="222222"/>
          <w:sz w:val="21"/>
          <w:szCs w:val="21"/>
        </w:rPr>
        <w:t>толщины</w:t>
      </w:r>
      <w:r>
        <w:rPr>
          <w:rFonts w:ascii="Helvetica" w:hAnsi="Helvetica" w:cs="Helvetica"/>
          <w:color w:val="222222"/>
          <w:sz w:val="21"/>
          <w:szCs w:val="21"/>
        </w:rPr>
        <w:t>. Остановимся подробнее на работах по статическому нагружению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средней</w:t>
      </w:r>
      <w:r>
        <w:rPr>
          <w:rFonts w:ascii="Helvetica" w:hAnsi="Helvetica" w:cs="Helvetica"/>
          <w:color w:val="222222"/>
          <w:sz w:val="21"/>
          <w:szCs w:val="21"/>
        </w:rPr>
        <w:t> </w:t>
      </w:r>
      <w:r>
        <w:rPr>
          <w:rFonts w:ascii="Helvetica" w:hAnsi="Helvetica" w:cs="Helvetica"/>
          <w:b/>
          <w:bCs/>
          <w:color w:val="222222"/>
          <w:sz w:val="21"/>
          <w:szCs w:val="21"/>
        </w:rPr>
        <w:t>толщины</w:t>
      </w:r>
      <w:r>
        <w:rPr>
          <w:rFonts w:ascii="Helvetica" w:hAnsi="Helvetica" w:cs="Helvetica"/>
          <w:color w:val="222222"/>
          <w:sz w:val="21"/>
          <w:szCs w:val="21"/>
        </w:rPr>
        <w:t>, где задачи сформулированы в физически </w:t>
      </w:r>
      <w:r>
        <w:rPr>
          <w:rFonts w:ascii="Helvetica" w:hAnsi="Helvetica" w:cs="Helvetica"/>
          <w:b/>
          <w:bCs/>
          <w:color w:val="222222"/>
          <w:sz w:val="21"/>
          <w:szCs w:val="21"/>
        </w:rPr>
        <w:t>нелинейной</w:t>
      </w:r>
      <w:r>
        <w:rPr>
          <w:rFonts w:ascii="Helvetica" w:hAnsi="Helvetica" w:cs="Helvetica"/>
          <w:color w:val="222222"/>
          <w:sz w:val="21"/>
          <w:szCs w:val="21"/>
        </w:rPr>
        <w:t> постановке. Этому нанравлрнию,</w:t>
      </w:r>
    </w:p>
    <w:p w14:paraId="251F57AD" w14:textId="77777777" w:rsidR="00FE668F" w:rsidRDefault="00FE668F" w:rsidP="0083051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152</w:t>
      </w:r>
    </w:p>
    <w:p w14:paraId="3E735F24" w14:textId="77777777" w:rsidR="00FE668F" w:rsidRDefault="00FE668F" w:rsidP="00FE668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долговечности машин и сооружений /Киев, окт. 1982г./: Тез. докл. - Киев: Наук, думка, 1982. ч. I, с. 98 - 100. 72. Кантор Б.Я., </w:t>
      </w:r>
      <w:r>
        <w:rPr>
          <w:rFonts w:ascii="Helvetica" w:hAnsi="Helvetica" w:cs="Helvetica"/>
          <w:b/>
          <w:bCs/>
          <w:color w:val="222222"/>
          <w:sz w:val="21"/>
          <w:szCs w:val="21"/>
        </w:rPr>
        <w:t>Савченков</w:t>
      </w:r>
      <w:r>
        <w:rPr>
          <w:rFonts w:ascii="Helvetica" w:hAnsi="Helvetica" w:cs="Helvetica"/>
          <w:color w:val="222222"/>
          <w:sz w:val="21"/>
          <w:szCs w:val="21"/>
        </w:rPr>
        <w:t> С П . Вариационно-сегментный метод расчета физически-</w:t>
      </w:r>
      <w:r>
        <w:rPr>
          <w:rFonts w:ascii="Helvetica" w:hAnsi="Helvetica" w:cs="Helvetica"/>
          <w:b/>
          <w:bCs/>
          <w:color w:val="222222"/>
          <w:sz w:val="21"/>
          <w:szCs w:val="21"/>
        </w:rPr>
        <w:t>нелинейных</w:t>
      </w:r>
      <w:r>
        <w:rPr>
          <w:rFonts w:ascii="Helvetica" w:hAnsi="Helvetica" w:cs="Helvetica"/>
          <w:color w:val="222222"/>
          <w:sz w:val="21"/>
          <w:szCs w:val="21"/>
        </w:rPr>
        <w:t> составных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Препринт / Ин-т пробл.маши</w:t>
      </w:r>
      <w:r>
        <w:rPr>
          <w:rFonts w:ascii="Helvetica" w:hAnsi="Helvetica" w:cs="Helvetica"/>
          <w:color w:val="222222"/>
          <w:sz w:val="21"/>
          <w:szCs w:val="21"/>
        </w:rPr>
        <w:softHyphen/>
        <w:t xml:space="preserve"> - 153 </w:t>
      </w:r>
      <w:r>
        <w:rPr>
          <w:rFonts w:ascii="Helvetica" w:hAnsi="Helvetica" w:cs="Helvetica"/>
          <w:b/>
          <w:bCs/>
          <w:color w:val="222222"/>
          <w:sz w:val="21"/>
          <w:szCs w:val="21"/>
        </w:rPr>
        <w:t>средней</w:t>
      </w:r>
      <w:r>
        <w:rPr>
          <w:rFonts w:ascii="Helvetica" w:hAnsi="Helvetica" w:cs="Helvetica"/>
          <w:color w:val="222222"/>
          <w:sz w:val="21"/>
          <w:szCs w:val="21"/>
        </w:rPr>
        <w:t> </w:t>
      </w:r>
      <w:r>
        <w:rPr>
          <w:rFonts w:ascii="Helvetica" w:hAnsi="Helvetica" w:cs="Helvetica"/>
          <w:b/>
          <w:bCs/>
          <w:color w:val="222222"/>
          <w:sz w:val="21"/>
          <w:szCs w:val="21"/>
        </w:rPr>
        <w:t>толщины</w:t>
      </w:r>
      <w:r>
        <w:rPr>
          <w:rFonts w:ascii="Helvetica" w:hAnsi="Helvetica" w:cs="Helvetica"/>
          <w:color w:val="222222"/>
          <w:sz w:val="21"/>
          <w:szCs w:val="21"/>
        </w:rPr>
        <w:t>, - В кн.: </w:t>
      </w:r>
      <w:r>
        <w:rPr>
          <w:rFonts w:ascii="Helvetica" w:hAnsi="Helvetica" w:cs="Helvetica"/>
          <w:b/>
          <w:bCs/>
          <w:color w:val="222222"/>
          <w:sz w:val="21"/>
          <w:szCs w:val="21"/>
        </w:rPr>
        <w:t>Нелинейная</w:t>
      </w:r>
      <w:r>
        <w:rPr>
          <w:rFonts w:ascii="Helvetica" w:hAnsi="Helvetica" w:cs="Helvetica"/>
          <w:color w:val="222222"/>
          <w:sz w:val="21"/>
          <w:szCs w:val="21"/>
        </w:rPr>
        <w:t> теория</w:t>
      </w:r>
    </w:p>
    <w:p w14:paraId="6B15B301" w14:textId="77777777" w:rsidR="00FE668F" w:rsidRDefault="00FE668F" w:rsidP="00830517">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3A811FC8" w14:textId="77777777" w:rsidR="00FE668F" w:rsidRDefault="00FE668F" w:rsidP="00FE668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Савченков, Сергей Павлович</w:t>
      </w:r>
    </w:p>
    <w:p w14:paraId="06ACFD39"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57B24B6"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УРАВНЕНИЯ И СООТНОШЕНИЯ УТОЧНЕННОЙ</w:t>
      </w:r>
    </w:p>
    <w:p w14:paraId="503C2C03"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НЕЛИНЕЙНОЙ ТЕОРИИ ОБОЛОЧЕК</w:t>
      </w:r>
    </w:p>
    <w:p w14:paraId="2F715D63"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Геометрические и кинематические соотношения</w:t>
      </w:r>
    </w:p>
    <w:p w14:paraId="2B1860D4"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Физические соотношения</w:t>
      </w:r>
    </w:p>
    <w:p w14:paraId="614771E4"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Вариационное уравнение равновесия.</w:t>
      </w:r>
    </w:p>
    <w:p w14:paraId="0CE91F9B"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 И АЛГОРИТМ РЕШЕНИЯ ЗАДАЧИ.</w:t>
      </w:r>
    </w:p>
    <w:p w14:paraId="666E46BC"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Вариационно-сегментный метод расчета составных оболочек вращения с разветвленным меридианом.</w:t>
      </w:r>
    </w:p>
    <w:p w14:paraId="2F9C9ACD"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Система Ритца.</w:t>
      </w:r>
    </w:p>
    <w:p w14:paraId="25EB71A8"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Базисные функции</w:t>
      </w:r>
    </w:p>
    <w:p w14:paraId="547402F0"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Блок-схема и общая характеристика программы</w:t>
      </w:r>
    </w:p>
    <w:p w14:paraId="01A180EA"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Особенности алгоритма.</w:t>
      </w:r>
    </w:p>
    <w:p w14:paraId="2BDB4EAD"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АПРОБАЦИЯ ТЕОРИИ И МЕТОДА.</w:t>
      </w:r>
    </w:p>
    <w:p w14:paraId="17660922"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Сравнение решений задачи изгиба круглых и кольцевых пластин по различным теориям . 67 '3.2. Анализ упруго-пластического деформирования цилиндрической оболочки</w:t>
      </w:r>
    </w:p>
    <w:p w14:paraId="40792ADD"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точного выполнения естественных граничных условий на сходимость решений</w:t>
      </w:r>
    </w:p>
    <w:p w14:paraId="036E49C0"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НАПРЯЖЕННО-ДЕФОРМИРОВАННОЕ СОСТОЯНИЕ И НЕСУЩАЯ</w:t>
      </w:r>
    </w:p>
    <w:p w14:paraId="3910044C"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СПОСОБНОСТЬ ОБОЛОЧЕЧНЫХ КОНСТРУКЦИЙ.</w:t>
      </w:r>
    </w:p>
    <w:p w14:paraId="36819E45"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Анализ напряженно-деформированного состояния некоторых упруго-пластических конструкций</w:t>
      </w:r>
    </w:p>
    <w:p w14:paraId="25A17B8F"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Напряженно-деформированное состояние передней стенки корпуса паровой турбины</w:t>
      </w:r>
    </w:p>
    <w:p w14:paraId="3F0DE328"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Цилиндрический бак из стеклопластика под действием внутреннего давления</w:t>
      </w:r>
    </w:p>
    <w:p w14:paraId="12D056F1"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Предельная нагрузка для сосуда высокого давления.</w:t>
      </w:r>
    </w:p>
    <w:p w14:paraId="5DA4141F"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Несущая способность сосуда типа топливного бака.</w:t>
      </w:r>
    </w:p>
    <w:p w14:paraId="7AA4C86B" w14:textId="77777777" w:rsidR="00FE668F" w:rsidRDefault="00FE668F" w:rsidP="00FE66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Сравнение расчетных данных с результатами эксперимента</w:t>
      </w:r>
    </w:p>
    <w:p w14:paraId="4CCADE6E" w14:textId="77D75C2A" w:rsidR="004F7911" w:rsidRPr="00FE668F" w:rsidRDefault="004F7911" w:rsidP="00FE668F"/>
    <w:sectPr w:rsidR="004F7911" w:rsidRPr="00FE668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B661" w14:textId="77777777" w:rsidR="00830517" w:rsidRDefault="00830517">
      <w:pPr>
        <w:spacing w:after="0" w:line="240" w:lineRule="auto"/>
      </w:pPr>
      <w:r>
        <w:separator/>
      </w:r>
    </w:p>
  </w:endnote>
  <w:endnote w:type="continuationSeparator" w:id="0">
    <w:p w14:paraId="38606B8E" w14:textId="77777777" w:rsidR="00830517" w:rsidRDefault="0083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3573" w14:textId="77777777" w:rsidR="00830517" w:rsidRDefault="00830517"/>
    <w:p w14:paraId="43A36980" w14:textId="77777777" w:rsidR="00830517" w:rsidRDefault="00830517"/>
    <w:p w14:paraId="6F131C8D" w14:textId="77777777" w:rsidR="00830517" w:rsidRDefault="00830517"/>
    <w:p w14:paraId="4B3B513F" w14:textId="77777777" w:rsidR="00830517" w:rsidRDefault="00830517"/>
    <w:p w14:paraId="3DA8B9D3" w14:textId="77777777" w:rsidR="00830517" w:rsidRDefault="00830517"/>
    <w:p w14:paraId="0CEDA8A0" w14:textId="77777777" w:rsidR="00830517" w:rsidRDefault="00830517"/>
    <w:p w14:paraId="146AB4DB" w14:textId="77777777" w:rsidR="00830517" w:rsidRDefault="008305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49F04D" wp14:editId="669474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D8C3F" w14:textId="77777777" w:rsidR="00830517" w:rsidRDefault="008305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49F0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AD8C3F" w14:textId="77777777" w:rsidR="00830517" w:rsidRDefault="008305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A8E7E9" w14:textId="77777777" w:rsidR="00830517" w:rsidRDefault="00830517"/>
    <w:p w14:paraId="56D5B1E1" w14:textId="77777777" w:rsidR="00830517" w:rsidRDefault="00830517"/>
    <w:p w14:paraId="5F15F594" w14:textId="77777777" w:rsidR="00830517" w:rsidRDefault="008305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3A5ACF" wp14:editId="21BA9D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57A1F" w14:textId="77777777" w:rsidR="00830517" w:rsidRDefault="00830517"/>
                          <w:p w14:paraId="0DFAFD89" w14:textId="77777777" w:rsidR="00830517" w:rsidRDefault="008305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3A5A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157A1F" w14:textId="77777777" w:rsidR="00830517" w:rsidRDefault="00830517"/>
                    <w:p w14:paraId="0DFAFD89" w14:textId="77777777" w:rsidR="00830517" w:rsidRDefault="008305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7B1DBB" w14:textId="77777777" w:rsidR="00830517" w:rsidRDefault="00830517"/>
    <w:p w14:paraId="56308F82" w14:textId="77777777" w:rsidR="00830517" w:rsidRDefault="00830517">
      <w:pPr>
        <w:rPr>
          <w:sz w:val="2"/>
          <w:szCs w:val="2"/>
        </w:rPr>
      </w:pPr>
    </w:p>
    <w:p w14:paraId="1FFE62BE" w14:textId="77777777" w:rsidR="00830517" w:rsidRDefault="00830517"/>
    <w:p w14:paraId="7D1ED7CE" w14:textId="77777777" w:rsidR="00830517" w:rsidRDefault="00830517">
      <w:pPr>
        <w:spacing w:after="0" w:line="240" w:lineRule="auto"/>
      </w:pPr>
    </w:p>
  </w:footnote>
  <w:footnote w:type="continuationSeparator" w:id="0">
    <w:p w14:paraId="1BF6A5CC" w14:textId="77777777" w:rsidR="00830517" w:rsidRDefault="0083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FCF2937"/>
    <w:multiLevelType w:val="multilevel"/>
    <w:tmpl w:val="D996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17"/>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184016</TotalTime>
  <Pages>2</Pages>
  <Words>376</Words>
  <Characters>2148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cp:revision>
  <cp:lastPrinted>2009-02-06T05:36:00Z</cp:lastPrinted>
  <dcterms:created xsi:type="dcterms:W3CDTF">2024-01-07T13:43:00Z</dcterms:created>
  <dcterms:modified xsi:type="dcterms:W3CDTF">2025-10-14T17:00:00Z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