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DD1B89" w:rsidRDefault="00DD1B89" w:rsidP="00DD1B89">
      <w:pPr>
        <w:jc w:val="center"/>
        <w:rPr>
          <w:sz w:val="28"/>
          <w:szCs w:val="28"/>
          <w:lang w:val="uk-UA"/>
        </w:rPr>
      </w:pPr>
      <w:r>
        <w:rPr>
          <w:sz w:val="28"/>
          <w:szCs w:val="28"/>
          <w:lang w:val="uk-UA"/>
        </w:rPr>
        <w:t>МІНІСТЕРСТВО ОХОРОНИ ЗДОРОВ</w:t>
      </w:r>
      <w:r>
        <w:rPr>
          <w:sz w:val="28"/>
          <w:szCs w:val="28"/>
        </w:rPr>
        <w:t>’</w:t>
      </w:r>
      <w:r>
        <w:rPr>
          <w:sz w:val="28"/>
          <w:szCs w:val="28"/>
          <w:lang w:val="uk-UA"/>
        </w:rPr>
        <w:t>Я УКРАЇНИ</w:t>
      </w:r>
    </w:p>
    <w:p w:rsidR="00DD1B89" w:rsidRDefault="00DD1B89" w:rsidP="00DD1B89">
      <w:pPr>
        <w:jc w:val="center"/>
        <w:rPr>
          <w:sz w:val="28"/>
          <w:szCs w:val="28"/>
          <w:lang w:val="uk-UA"/>
        </w:rPr>
      </w:pPr>
    </w:p>
    <w:p w:rsidR="00DD1B89" w:rsidRDefault="00DD1B89" w:rsidP="00DD1B89">
      <w:pPr>
        <w:jc w:val="center"/>
        <w:rPr>
          <w:sz w:val="28"/>
          <w:szCs w:val="28"/>
          <w:lang w:val="uk-UA"/>
        </w:rPr>
      </w:pPr>
      <w:r>
        <w:rPr>
          <w:sz w:val="28"/>
          <w:szCs w:val="28"/>
        </w:rPr>
        <w:t xml:space="preserve">ДОНЕЦЬКИЙ </w:t>
      </w:r>
      <w:r>
        <w:rPr>
          <w:sz w:val="28"/>
          <w:szCs w:val="28"/>
          <w:lang w:val="uk-UA"/>
        </w:rPr>
        <w:t>НАЦІОНАЛЬНИЙ</w:t>
      </w:r>
      <w:r>
        <w:rPr>
          <w:sz w:val="28"/>
          <w:szCs w:val="28"/>
        </w:rPr>
        <w:t xml:space="preserve"> МЕДИЧНИЙ</w:t>
      </w:r>
      <w:r>
        <w:rPr>
          <w:sz w:val="28"/>
          <w:szCs w:val="28"/>
          <w:lang w:val="uk-UA"/>
        </w:rPr>
        <w:t xml:space="preserve"> </w:t>
      </w:r>
      <w:r>
        <w:rPr>
          <w:sz w:val="28"/>
          <w:szCs w:val="28"/>
        </w:rPr>
        <w:t>УН</w:t>
      </w:r>
      <w:r>
        <w:rPr>
          <w:sz w:val="28"/>
          <w:szCs w:val="28"/>
          <w:lang w:val="uk-UA"/>
        </w:rPr>
        <w:t xml:space="preserve">ІВЕРСИТЕТ </w:t>
      </w:r>
    </w:p>
    <w:p w:rsidR="00DD1B89" w:rsidRDefault="00DD1B89" w:rsidP="00DD1B89">
      <w:pPr>
        <w:spacing w:line="360" w:lineRule="auto"/>
        <w:jc w:val="center"/>
        <w:rPr>
          <w:b/>
          <w:bCs/>
          <w:sz w:val="28"/>
          <w:szCs w:val="28"/>
          <w:lang w:val="uk-UA"/>
        </w:rPr>
      </w:pPr>
      <w:r>
        <w:rPr>
          <w:sz w:val="28"/>
          <w:szCs w:val="28"/>
          <w:lang w:val="uk-UA"/>
        </w:rPr>
        <w:t>ім. М. ГОРЬКОГО</w:t>
      </w:r>
    </w:p>
    <w:p w:rsidR="00DD1B89" w:rsidRDefault="00DD1B89" w:rsidP="00DD1B89">
      <w:pPr>
        <w:spacing w:line="360" w:lineRule="auto"/>
        <w:jc w:val="center"/>
        <w:rPr>
          <w:b/>
          <w:bCs/>
          <w:sz w:val="28"/>
          <w:szCs w:val="28"/>
          <w:lang w:val="uk-UA"/>
        </w:rPr>
      </w:pPr>
    </w:p>
    <w:p w:rsidR="00DD1B89" w:rsidRDefault="00DD1B89" w:rsidP="00DD1B89">
      <w:pPr>
        <w:spacing w:line="360" w:lineRule="auto"/>
        <w:jc w:val="center"/>
        <w:rPr>
          <w:b/>
          <w:bCs/>
          <w:sz w:val="28"/>
          <w:szCs w:val="28"/>
          <w:lang w:val="uk-UA"/>
        </w:rPr>
      </w:pPr>
    </w:p>
    <w:p w:rsidR="00DD1B89" w:rsidRDefault="00DD1B89" w:rsidP="00DD1B89">
      <w:pPr>
        <w:spacing w:line="360" w:lineRule="auto"/>
        <w:jc w:val="right"/>
        <w:rPr>
          <w:sz w:val="28"/>
          <w:szCs w:val="28"/>
          <w:lang w:val="uk-UA"/>
        </w:rPr>
      </w:pPr>
      <w:r>
        <w:rPr>
          <w:sz w:val="28"/>
          <w:szCs w:val="28"/>
          <w:lang w:val="uk-UA"/>
        </w:rPr>
        <w:t>На правах рукопису</w:t>
      </w:r>
    </w:p>
    <w:p w:rsidR="00DD1B89" w:rsidRDefault="00DD1B89" w:rsidP="00DD1B89">
      <w:pPr>
        <w:spacing w:line="360" w:lineRule="auto"/>
        <w:jc w:val="right"/>
        <w:rPr>
          <w:sz w:val="28"/>
          <w:szCs w:val="28"/>
          <w:lang w:val="uk-UA"/>
        </w:rPr>
      </w:pPr>
      <w:r>
        <w:rPr>
          <w:sz w:val="28"/>
          <w:szCs w:val="28"/>
          <w:lang w:val="uk-UA"/>
        </w:rPr>
        <w:t>УДК (616-001.5+616-001.36)-099</w:t>
      </w:r>
    </w:p>
    <w:p w:rsidR="00DD1B89" w:rsidRDefault="00DD1B89" w:rsidP="00DD1B89">
      <w:pPr>
        <w:spacing w:line="360" w:lineRule="auto"/>
        <w:jc w:val="right"/>
        <w:rPr>
          <w:lang w:val="uk-UA"/>
        </w:rPr>
      </w:pPr>
    </w:p>
    <w:p w:rsidR="00DD1B89" w:rsidRDefault="00DD1B89" w:rsidP="00DD1B89">
      <w:pPr>
        <w:spacing w:line="360" w:lineRule="auto"/>
        <w:jc w:val="center"/>
        <w:rPr>
          <w:b/>
          <w:bCs/>
          <w:sz w:val="28"/>
          <w:szCs w:val="28"/>
          <w:lang w:val="uk-UA"/>
        </w:rPr>
      </w:pPr>
      <w:r>
        <w:rPr>
          <w:b/>
          <w:bCs/>
          <w:sz w:val="28"/>
          <w:szCs w:val="28"/>
          <w:lang w:val="uk-UA"/>
        </w:rPr>
        <w:t>КРЮК ОЛЕКСАНДР ЮРІЙОВИЧ</w:t>
      </w:r>
    </w:p>
    <w:p w:rsidR="00DD1B89" w:rsidRDefault="00DD1B89" w:rsidP="00DD1B89">
      <w:pPr>
        <w:spacing w:line="360" w:lineRule="auto"/>
        <w:jc w:val="center"/>
        <w:rPr>
          <w:b/>
          <w:bCs/>
          <w:sz w:val="28"/>
          <w:szCs w:val="28"/>
          <w:lang w:val="uk-UA"/>
        </w:rPr>
      </w:pPr>
    </w:p>
    <w:p w:rsidR="00DD1B89" w:rsidRDefault="00DD1B89" w:rsidP="00DD1B89">
      <w:pPr>
        <w:spacing w:line="360" w:lineRule="auto"/>
        <w:jc w:val="center"/>
        <w:rPr>
          <w:b/>
          <w:bCs/>
          <w:sz w:val="28"/>
          <w:szCs w:val="28"/>
          <w:lang w:val="uk-UA"/>
        </w:rPr>
      </w:pPr>
    </w:p>
    <w:p w:rsidR="00DD1B89" w:rsidRDefault="00DD1B89" w:rsidP="00DD1B89">
      <w:pPr>
        <w:spacing w:line="360" w:lineRule="auto"/>
        <w:jc w:val="center"/>
        <w:rPr>
          <w:b/>
          <w:bCs/>
          <w:sz w:val="28"/>
          <w:szCs w:val="28"/>
          <w:lang w:val="uk-UA"/>
        </w:rPr>
      </w:pPr>
      <w:bookmarkStart w:id="0" w:name="_GoBack"/>
      <w:r>
        <w:rPr>
          <w:b/>
          <w:bCs/>
          <w:sz w:val="28"/>
          <w:szCs w:val="28"/>
          <w:lang w:val="uk-UA"/>
        </w:rPr>
        <w:t xml:space="preserve">ОСОБЛИВОСТІ ПАТОГЕНЕЗУ ГІПЕРМЕТАБОЛІЗМУ В СИСТЕМНІЙ ЗАПАЛЬНІЙ ВІДПОВІДІ ОРГАНІЗМУ ПРИ ТЯЖКІЙ МЕХАНІЧНІЙ ТРАВМІ </w:t>
      </w:r>
    </w:p>
    <w:bookmarkEnd w:id="0"/>
    <w:p w:rsidR="00DD1B89" w:rsidRDefault="00DD1B89" w:rsidP="00DD1B89">
      <w:pPr>
        <w:spacing w:line="360" w:lineRule="auto"/>
        <w:jc w:val="center"/>
        <w:rPr>
          <w:b/>
          <w:bCs/>
          <w:sz w:val="28"/>
          <w:szCs w:val="28"/>
          <w:lang w:val="uk-UA"/>
        </w:rPr>
      </w:pPr>
    </w:p>
    <w:p w:rsidR="00DD1B89" w:rsidRDefault="00DD1B89" w:rsidP="00DD1B89">
      <w:pPr>
        <w:spacing w:line="360" w:lineRule="auto"/>
        <w:jc w:val="center"/>
        <w:rPr>
          <w:b/>
          <w:bCs/>
          <w:sz w:val="28"/>
          <w:szCs w:val="28"/>
          <w:lang w:val="uk-UA"/>
        </w:rPr>
      </w:pPr>
    </w:p>
    <w:p w:rsidR="00DD1B89" w:rsidRDefault="00DD1B89" w:rsidP="00DD1B89">
      <w:pPr>
        <w:spacing w:line="360" w:lineRule="auto"/>
        <w:jc w:val="center"/>
        <w:rPr>
          <w:sz w:val="28"/>
          <w:szCs w:val="28"/>
          <w:lang w:val="uk-UA"/>
        </w:rPr>
      </w:pPr>
      <w:r>
        <w:rPr>
          <w:sz w:val="28"/>
          <w:szCs w:val="28"/>
          <w:lang w:val="uk-UA"/>
        </w:rPr>
        <w:t>14.03.04 – патологічна фізіологія</w:t>
      </w:r>
    </w:p>
    <w:p w:rsidR="00DD1B89" w:rsidRDefault="00DD1B89" w:rsidP="00DD1B89">
      <w:pPr>
        <w:spacing w:line="360" w:lineRule="auto"/>
        <w:jc w:val="center"/>
        <w:rPr>
          <w:b/>
          <w:bCs/>
          <w:sz w:val="28"/>
          <w:szCs w:val="28"/>
          <w:lang w:val="uk-UA"/>
        </w:rPr>
      </w:pPr>
    </w:p>
    <w:p w:rsidR="00DD1B89" w:rsidRDefault="00DD1B89" w:rsidP="00DD1B89">
      <w:pPr>
        <w:spacing w:line="360" w:lineRule="auto"/>
        <w:jc w:val="center"/>
        <w:rPr>
          <w:b/>
          <w:bCs/>
          <w:sz w:val="28"/>
          <w:szCs w:val="28"/>
          <w:lang w:val="uk-UA"/>
        </w:rPr>
      </w:pPr>
    </w:p>
    <w:p w:rsidR="00DD1B89" w:rsidRDefault="00DD1B89" w:rsidP="00DD1B89">
      <w:pPr>
        <w:spacing w:line="360" w:lineRule="auto"/>
        <w:jc w:val="center"/>
        <w:rPr>
          <w:sz w:val="28"/>
          <w:szCs w:val="28"/>
          <w:lang w:val="uk-UA"/>
        </w:rPr>
      </w:pPr>
      <w:r>
        <w:rPr>
          <w:sz w:val="28"/>
          <w:szCs w:val="28"/>
          <w:lang w:val="uk-UA"/>
        </w:rPr>
        <w:t>Дисертація на здобуття наукового ступеня</w:t>
      </w:r>
    </w:p>
    <w:p w:rsidR="00DD1B89" w:rsidRDefault="00DD1B89" w:rsidP="00DD1B89">
      <w:pPr>
        <w:spacing w:line="360" w:lineRule="auto"/>
        <w:jc w:val="center"/>
        <w:rPr>
          <w:sz w:val="28"/>
          <w:szCs w:val="28"/>
          <w:lang w:val="uk-UA"/>
        </w:rPr>
      </w:pPr>
      <w:r>
        <w:rPr>
          <w:sz w:val="28"/>
          <w:szCs w:val="28"/>
          <w:lang w:val="uk-UA"/>
        </w:rPr>
        <w:t>кандидата медичних наук</w:t>
      </w:r>
    </w:p>
    <w:p w:rsidR="00DD1B89" w:rsidRDefault="00DD1B89" w:rsidP="00DD1B89">
      <w:pPr>
        <w:spacing w:line="360" w:lineRule="auto"/>
        <w:jc w:val="center"/>
        <w:rPr>
          <w:sz w:val="28"/>
          <w:szCs w:val="28"/>
          <w:lang w:val="uk-UA"/>
        </w:rPr>
      </w:pPr>
    </w:p>
    <w:p w:rsidR="00DD1B89" w:rsidRDefault="00DD1B89" w:rsidP="00DD1B89">
      <w:pPr>
        <w:spacing w:line="360" w:lineRule="auto"/>
        <w:ind w:firstLine="4680"/>
        <w:rPr>
          <w:sz w:val="28"/>
          <w:szCs w:val="28"/>
          <w:lang w:val="uk-UA"/>
        </w:rPr>
      </w:pPr>
      <w:r>
        <w:rPr>
          <w:sz w:val="28"/>
          <w:szCs w:val="28"/>
          <w:lang w:val="uk-UA"/>
        </w:rPr>
        <w:t>Науковий керівник:</w:t>
      </w:r>
    </w:p>
    <w:p w:rsidR="00DD1B89" w:rsidRDefault="00DD1B89" w:rsidP="00DD1B89">
      <w:pPr>
        <w:spacing w:line="360" w:lineRule="auto"/>
        <w:ind w:firstLine="4680"/>
        <w:rPr>
          <w:b/>
          <w:bCs/>
          <w:sz w:val="28"/>
          <w:szCs w:val="28"/>
          <w:lang w:val="uk-UA"/>
        </w:rPr>
      </w:pPr>
      <w:r>
        <w:rPr>
          <w:b/>
          <w:bCs/>
          <w:sz w:val="28"/>
          <w:szCs w:val="28"/>
          <w:lang w:val="uk-UA"/>
        </w:rPr>
        <w:t>ЗОЛОТУХІН Сергій  Євгенович</w:t>
      </w:r>
    </w:p>
    <w:p w:rsidR="00DD1B89" w:rsidRDefault="00DD1B89" w:rsidP="00DD1B89">
      <w:pPr>
        <w:spacing w:line="360" w:lineRule="auto"/>
        <w:ind w:firstLine="4680"/>
        <w:rPr>
          <w:sz w:val="28"/>
          <w:szCs w:val="28"/>
          <w:lang w:val="uk-UA"/>
        </w:rPr>
      </w:pPr>
      <w:r>
        <w:rPr>
          <w:sz w:val="28"/>
          <w:szCs w:val="28"/>
          <w:lang w:val="uk-UA"/>
        </w:rPr>
        <w:t xml:space="preserve">доктор медичних наук, </w:t>
      </w:r>
    </w:p>
    <w:p w:rsidR="00DD1B89" w:rsidRDefault="00DD1B89" w:rsidP="00DD1B89">
      <w:pPr>
        <w:spacing w:line="360" w:lineRule="auto"/>
        <w:ind w:firstLine="4680"/>
        <w:rPr>
          <w:sz w:val="28"/>
          <w:szCs w:val="28"/>
          <w:lang w:val="uk-UA"/>
        </w:rPr>
      </w:pPr>
      <w:r>
        <w:rPr>
          <w:sz w:val="28"/>
          <w:szCs w:val="28"/>
          <w:lang w:val="uk-UA"/>
        </w:rPr>
        <w:t>старший науковий співробітник</w:t>
      </w:r>
    </w:p>
    <w:p w:rsidR="00DD1B89" w:rsidRDefault="00DD1B89" w:rsidP="00DD1B89">
      <w:pPr>
        <w:spacing w:line="360" w:lineRule="auto"/>
        <w:jc w:val="center"/>
        <w:rPr>
          <w:sz w:val="28"/>
          <w:szCs w:val="28"/>
          <w:lang w:val="uk-UA"/>
        </w:rPr>
      </w:pPr>
    </w:p>
    <w:p w:rsidR="00DD1B89" w:rsidRDefault="00DD1B89" w:rsidP="00DD1B89">
      <w:pPr>
        <w:spacing w:line="360" w:lineRule="auto"/>
        <w:jc w:val="center"/>
        <w:rPr>
          <w:sz w:val="28"/>
          <w:szCs w:val="28"/>
          <w:lang w:val="uk-UA"/>
        </w:rPr>
      </w:pPr>
    </w:p>
    <w:p w:rsidR="00DD1B89" w:rsidRDefault="00DD1B89" w:rsidP="00DD1B89">
      <w:pPr>
        <w:jc w:val="center"/>
        <w:rPr>
          <w:sz w:val="28"/>
          <w:szCs w:val="28"/>
          <w:lang w:val="uk-UA"/>
        </w:rPr>
      </w:pPr>
      <w:r>
        <w:rPr>
          <w:sz w:val="28"/>
          <w:szCs w:val="28"/>
          <w:lang w:val="uk-UA"/>
        </w:rPr>
        <w:t>ДОНЕЦЬК – 2008</w:t>
      </w:r>
    </w:p>
    <w:p w:rsidR="00DD1B89" w:rsidRDefault="00DD1B89" w:rsidP="00DD1B89">
      <w:pPr>
        <w:jc w:val="center"/>
        <w:rPr>
          <w:sz w:val="28"/>
          <w:szCs w:val="28"/>
          <w:lang w:val="uk-UA"/>
        </w:rPr>
      </w:pPr>
    </w:p>
    <w:p w:rsidR="00DD1B89" w:rsidRDefault="00DD1B89" w:rsidP="00DD1B89">
      <w:pPr>
        <w:jc w:val="center"/>
      </w:pPr>
    </w:p>
    <w:tbl>
      <w:tblPr>
        <w:tblW w:w="0" w:type="auto"/>
        <w:tblLayout w:type="fixed"/>
        <w:tblLook w:val="0000" w:firstRow="0" w:lastRow="0" w:firstColumn="0" w:lastColumn="0" w:noHBand="0" w:noVBand="0"/>
      </w:tblPr>
      <w:tblGrid>
        <w:gridCol w:w="468"/>
        <w:gridCol w:w="720"/>
        <w:gridCol w:w="6480"/>
        <w:gridCol w:w="856"/>
      </w:tblGrid>
      <w:tr w:rsidR="00DD1B89" w:rsidTr="005F7006">
        <w:tblPrEx>
          <w:tblCellMar>
            <w:top w:w="0" w:type="dxa"/>
            <w:bottom w:w="0" w:type="dxa"/>
          </w:tblCellMar>
        </w:tblPrEx>
        <w:tc>
          <w:tcPr>
            <w:tcW w:w="7668" w:type="dxa"/>
            <w:gridSpan w:val="3"/>
            <w:tcBorders>
              <w:top w:val="nil"/>
              <w:left w:val="nil"/>
              <w:bottom w:val="nil"/>
              <w:right w:val="nil"/>
            </w:tcBorders>
          </w:tcPr>
          <w:p w:rsidR="00DD1B89" w:rsidRDefault="00DD1B89" w:rsidP="005F7006">
            <w:pPr>
              <w:jc w:val="center"/>
              <w:rPr>
                <w:b/>
                <w:bCs/>
                <w:sz w:val="28"/>
                <w:szCs w:val="28"/>
              </w:rPr>
            </w:pPr>
            <w:r>
              <w:rPr>
                <w:b/>
                <w:bCs/>
                <w:sz w:val="28"/>
                <w:szCs w:val="28"/>
                <w:lang w:val="uk-UA"/>
              </w:rPr>
              <w:t>ЗМІСТ</w:t>
            </w:r>
          </w:p>
          <w:p w:rsidR="00DD1B89" w:rsidRDefault="00DD1B89" w:rsidP="005F7006">
            <w:pPr>
              <w:jc w:val="center"/>
              <w:rPr>
                <w:b/>
                <w:bCs/>
                <w:sz w:val="28"/>
                <w:szCs w:val="28"/>
              </w:rPr>
            </w:pPr>
          </w:p>
          <w:p w:rsidR="00DD1B89" w:rsidRDefault="00DD1B89" w:rsidP="005F7006">
            <w:pPr>
              <w:jc w:val="center"/>
              <w:rPr>
                <w:b/>
                <w:bCs/>
                <w:sz w:val="28"/>
                <w:szCs w:val="28"/>
              </w:rPr>
            </w:pPr>
          </w:p>
          <w:p w:rsidR="00DD1B89" w:rsidRDefault="00DD1B89" w:rsidP="005F7006">
            <w:pPr>
              <w:jc w:val="center"/>
              <w:rPr>
                <w:b/>
                <w:bCs/>
                <w:sz w:val="28"/>
                <w:szCs w:val="28"/>
              </w:rPr>
            </w:pPr>
          </w:p>
        </w:tc>
        <w:tc>
          <w:tcPr>
            <w:tcW w:w="856" w:type="dxa"/>
            <w:tcBorders>
              <w:top w:val="nil"/>
              <w:left w:val="nil"/>
              <w:bottom w:val="nil"/>
              <w:right w:val="nil"/>
            </w:tcBorders>
          </w:tcPr>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rPr>
            </w:pPr>
            <w:r>
              <w:rPr>
                <w:sz w:val="28"/>
                <w:szCs w:val="28"/>
              </w:rPr>
              <w:t>Стр.</w:t>
            </w:r>
          </w:p>
          <w:p w:rsidR="00DD1B89" w:rsidRDefault="00DD1B89" w:rsidP="005F7006">
            <w:pPr>
              <w:jc w:val="center"/>
              <w:rPr>
                <w:sz w:val="28"/>
                <w:szCs w:val="28"/>
              </w:rPr>
            </w:pPr>
          </w:p>
        </w:tc>
      </w:tr>
      <w:tr w:rsidR="00DD1B89" w:rsidTr="005F7006">
        <w:tblPrEx>
          <w:tblCellMar>
            <w:top w:w="0" w:type="dxa"/>
            <w:bottom w:w="0" w:type="dxa"/>
          </w:tblCellMar>
        </w:tblPrEx>
        <w:tc>
          <w:tcPr>
            <w:tcW w:w="7668" w:type="dxa"/>
            <w:gridSpan w:val="3"/>
            <w:tcBorders>
              <w:top w:val="nil"/>
              <w:left w:val="nil"/>
              <w:bottom w:val="nil"/>
              <w:right w:val="nil"/>
            </w:tcBorders>
          </w:tcPr>
          <w:p w:rsidR="00DD1B89" w:rsidRDefault="00DD1B89" w:rsidP="005F7006">
            <w:pPr>
              <w:rPr>
                <w:sz w:val="28"/>
                <w:szCs w:val="28"/>
              </w:rPr>
            </w:pPr>
            <w:r>
              <w:rPr>
                <w:sz w:val="28"/>
                <w:szCs w:val="28"/>
                <w:lang w:val="uk-UA"/>
              </w:rPr>
              <w:t>СПИСОК  УМОВНИХ  СКОРОЧЕНЬ</w:t>
            </w:r>
            <w:r>
              <w:rPr>
                <w:sz w:val="28"/>
                <w:szCs w:val="28"/>
              </w:rPr>
              <w:t xml:space="preserve"> .......</w:t>
            </w:r>
            <w:r>
              <w:rPr>
                <w:sz w:val="28"/>
                <w:szCs w:val="28"/>
                <w:lang w:val="uk-UA"/>
              </w:rPr>
              <w:t>.......</w:t>
            </w:r>
            <w:r>
              <w:rPr>
                <w:sz w:val="28"/>
                <w:szCs w:val="28"/>
              </w:rPr>
              <w:t>..........................</w:t>
            </w:r>
          </w:p>
        </w:tc>
        <w:tc>
          <w:tcPr>
            <w:tcW w:w="856" w:type="dxa"/>
            <w:tcBorders>
              <w:top w:val="nil"/>
              <w:left w:val="nil"/>
              <w:bottom w:val="nil"/>
              <w:right w:val="nil"/>
            </w:tcBorders>
          </w:tcPr>
          <w:p w:rsidR="00DD1B89" w:rsidRDefault="00DD1B89" w:rsidP="005F7006">
            <w:pPr>
              <w:jc w:val="center"/>
              <w:rPr>
                <w:sz w:val="28"/>
                <w:szCs w:val="28"/>
              </w:rPr>
            </w:pPr>
            <w:r>
              <w:rPr>
                <w:sz w:val="28"/>
                <w:szCs w:val="28"/>
              </w:rPr>
              <w:t>4</w:t>
            </w:r>
          </w:p>
        </w:tc>
      </w:tr>
      <w:tr w:rsidR="00DD1B89" w:rsidTr="005F7006">
        <w:tblPrEx>
          <w:tblCellMar>
            <w:top w:w="0" w:type="dxa"/>
            <w:bottom w:w="0" w:type="dxa"/>
          </w:tblCellMar>
        </w:tblPrEx>
        <w:tc>
          <w:tcPr>
            <w:tcW w:w="7668" w:type="dxa"/>
            <w:gridSpan w:val="3"/>
            <w:tcBorders>
              <w:top w:val="nil"/>
              <w:left w:val="nil"/>
              <w:bottom w:val="nil"/>
              <w:right w:val="nil"/>
            </w:tcBorders>
          </w:tcPr>
          <w:p w:rsidR="00DD1B89" w:rsidRDefault="00DD1B89" w:rsidP="005F7006">
            <w:pPr>
              <w:rPr>
                <w:sz w:val="28"/>
                <w:szCs w:val="28"/>
              </w:rPr>
            </w:pPr>
          </w:p>
          <w:p w:rsidR="00DD1B89" w:rsidRDefault="00DD1B89" w:rsidP="005F7006">
            <w:pPr>
              <w:rPr>
                <w:sz w:val="28"/>
                <w:szCs w:val="28"/>
              </w:rPr>
            </w:pPr>
            <w:r>
              <w:rPr>
                <w:sz w:val="28"/>
                <w:szCs w:val="28"/>
                <w:lang w:val="uk-UA"/>
              </w:rPr>
              <w:t>ВСТУП</w:t>
            </w:r>
            <w:r>
              <w:rPr>
                <w:sz w:val="28"/>
                <w:szCs w:val="28"/>
              </w:rPr>
              <w:t xml:space="preserve"> </w:t>
            </w:r>
            <w:r>
              <w:rPr>
                <w:sz w:val="28"/>
                <w:szCs w:val="28"/>
                <w:lang w:val="uk-UA"/>
              </w:rPr>
              <w:t>.......</w:t>
            </w:r>
            <w:r>
              <w:rPr>
                <w:sz w:val="28"/>
                <w:szCs w:val="28"/>
              </w:rPr>
              <w:t>....................................................................................</w:t>
            </w:r>
          </w:p>
        </w:tc>
        <w:tc>
          <w:tcPr>
            <w:tcW w:w="856" w:type="dxa"/>
            <w:tcBorders>
              <w:top w:val="nil"/>
              <w:left w:val="nil"/>
              <w:bottom w:val="nil"/>
              <w:right w:val="nil"/>
            </w:tcBorders>
          </w:tcPr>
          <w:p w:rsidR="00DD1B89" w:rsidRDefault="00DD1B89" w:rsidP="005F7006">
            <w:pPr>
              <w:jc w:val="center"/>
              <w:rPr>
                <w:sz w:val="28"/>
                <w:szCs w:val="28"/>
              </w:rPr>
            </w:pPr>
          </w:p>
          <w:p w:rsidR="00DD1B89" w:rsidRDefault="00DD1B89" w:rsidP="005F7006">
            <w:pPr>
              <w:jc w:val="center"/>
              <w:rPr>
                <w:sz w:val="28"/>
                <w:szCs w:val="28"/>
                <w:lang w:val="uk-UA"/>
              </w:rPr>
            </w:pPr>
            <w:r>
              <w:rPr>
                <w:sz w:val="28"/>
                <w:szCs w:val="28"/>
                <w:lang w:val="uk-UA"/>
              </w:rPr>
              <w:t>6</w:t>
            </w:r>
          </w:p>
        </w:tc>
      </w:tr>
      <w:tr w:rsidR="00DD1B89" w:rsidTr="005F7006">
        <w:tblPrEx>
          <w:tblCellMar>
            <w:top w:w="0" w:type="dxa"/>
            <w:bottom w:w="0" w:type="dxa"/>
          </w:tblCellMar>
        </w:tblPrEx>
        <w:tc>
          <w:tcPr>
            <w:tcW w:w="7668" w:type="dxa"/>
            <w:gridSpan w:val="3"/>
            <w:tcBorders>
              <w:top w:val="nil"/>
              <w:left w:val="nil"/>
              <w:bottom w:val="nil"/>
              <w:right w:val="nil"/>
            </w:tcBorders>
          </w:tcPr>
          <w:p w:rsidR="00DD1B89" w:rsidRDefault="00DD1B89" w:rsidP="005F7006">
            <w:pPr>
              <w:rPr>
                <w:sz w:val="28"/>
                <w:szCs w:val="28"/>
              </w:rPr>
            </w:pPr>
          </w:p>
          <w:p w:rsidR="00DD1B89" w:rsidRDefault="00DD1B89" w:rsidP="005F7006">
            <w:pPr>
              <w:rPr>
                <w:sz w:val="28"/>
                <w:szCs w:val="28"/>
              </w:rPr>
            </w:pPr>
            <w:r>
              <w:rPr>
                <w:sz w:val="28"/>
                <w:szCs w:val="28"/>
              </w:rPr>
              <w:t>Р</w:t>
            </w:r>
            <w:r>
              <w:rPr>
                <w:sz w:val="28"/>
                <w:szCs w:val="28"/>
                <w:lang w:val="uk-UA"/>
              </w:rPr>
              <w:t>О</w:t>
            </w:r>
            <w:r>
              <w:rPr>
                <w:sz w:val="28"/>
                <w:szCs w:val="28"/>
              </w:rPr>
              <w:t>ЗД</w:t>
            </w:r>
            <w:r>
              <w:rPr>
                <w:sz w:val="28"/>
                <w:szCs w:val="28"/>
                <w:lang w:val="uk-UA"/>
              </w:rPr>
              <w:t>І</w:t>
            </w:r>
            <w:r>
              <w:rPr>
                <w:sz w:val="28"/>
                <w:szCs w:val="28"/>
              </w:rPr>
              <w:t xml:space="preserve">Л 1. </w:t>
            </w:r>
            <w:r>
              <w:rPr>
                <w:sz w:val="28"/>
                <w:szCs w:val="28"/>
                <w:lang w:val="uk-UA"/>
              </w:rPr>
              <w:t>СИСТЕМНА ЗАПАЛЬНА ВІДПОВІДЬ, ГІПЕРМЕТАБОЛІЗМ І ПРОГНОЗУВАННЯ ПРИ ВАЖКІЙ МЕХАНІЧНІЙ ТРАВМІ</w:t>
            </w:r>
          </w:p>
          <w:p w:rsidR="00DD1B89" w:rsidRDefault="00DD1B89" w:rsidP="005F7006">
            <w:pPr>
              <w:rPr>
                <w:sz w:val="28"/>
                <w:szCs w:val="28"/>
              </w:rPr>
            </w:pPr>
            <w:r>
              <w:rPr>
                <w:sz w:val="28"/>
                <w:szCs w:val="28"/>
              </w:rPr>
              <w:t>(</w:t>
            </w:r>
            <w:r>
              <w:rPr>
                <w:sz w:val="28"/>
                <w:szCs w:val="28"/>
                <w:lang w:val="uk-UA"/>
              </w:rPr>
              <w:t>ОГЛЯД ЛІТЕРАТУРИ</w:t>
            </w:r>
            <w:r>
              <w:rPr>
                <w:sz w:val="28"/>
                <w:szCs w:val="28"/>
              </w:rPr>
              <w:t>)  …..................................................</w:t>
            </w:r>
            <w:r>
              <w:rPr>
                <w:sz w:val="28"/>
                <w:szCs w:val="28"/>
                <w:lang w:val="uk-UA"/>
              </w:rPr>
              <w:t>..</w:t>
            </w:r>
            <w:r>
              <w:rPr>
                <w:sz w:val="28"/>
                <w:szCs w:val="28"/>
              </w:rPr>
              <w:t>.......</w:t>
            </w:r>
          </w:p>
        </w:tc>
        <w:tc>
          <w:tcPr>
            <w:tcW w:w="856" w:type="dxa"/>
            <w:tcBorders>
              <w:top w:val="nil"/>
              <w:left w:val="nil"/>
              <w:bottom w:val="nil"/>
              <w:right w:val="nil"/>
            </w:tcBorders>
          </w:tcPr>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rPr>
            </w:pPr>
            <w:r>
              <w:rPr>
                <w:sz w:val="28"/>
                <w:szCs w:val="28"/>
              </w:rPr>
              <w:t>11</w:t>
            </w:r>
          </w:p>
        </w:tc>
      </w:tr>
      <w:tr w:rsidR="00DD1B89" w:rsidTr="005F7006">
        <w:tblPrEx>
          <w:tblCellMar>
            <w:top w:w="0" w:type="dxa"/>
            <w:bottom w:w="0" w:type="dxa"/>
          </w:tblCellMar>
        </w:tblPrEx>
        <w:tc>
          <w:tcPr>
            <w:tcW w:w="468" w:type="dxa"/>
            <w:tcBorders>
              <w:top w:val="nil"/>
              <w:left w:val="nil"/>
              <w:bottom w:val="nil"/>
              <w:right w:val="nil"/>
            </w:tcBorders>
          </w:tcPr>
          <w:p w:rsidR="00DD1B89" w:rsidRDefault="00DD1B89" w:rsidP="005F7006">
            <w:pPr>
              <w:rPr>
                <w:sz w:val="28"/>
                <w:szCs w:val="28"/>
              </w:rPr>
            </w:pPr>
          </w:p>
        </w:tc>
        <w:tc>
          <w:tcPr>
            <w:tcW w:w="720" w:type="dxa"/>
            <w:tcBorders>
              <w:top w:val="nil"/>
              <w:left w:val="nil"/>
              <w:bottom w:val="nil"/>
              <w:right w:val="nil"/>
            </w:tcBorders>
          </w:tcPr>
          <w:p w:rsidR="00DD1B89" w:rsidRDefault="00DD1B89" w:rsidP="005F7006">
            <w:pPr>
              <w:rPr>
                <w:sz w:val="28"/>
                <w:szCs w:val="28"/>
              </w:rPr>
            </w:pPr>
            <w:r>
              <w:rPr>
                <w:sz w:val="28"/>
                <w:szCs w:val="28"/>
              </w:rPr>
              <w:t>1. 1.</w:t>
            </w:r>
          </w:p>
        </w:tc>
        <w:tc>
          <w:tcPr>
            <w:tcW w:w="6480" w:type="dxa"/>
            <w:tcBorders>
              <w:top w:val="nil"/>
              <w:left w:val="nil"/>
              <w:bottom w:val="nil"/>
              <w:right w:val="nil"/>
            </w:tcBorders>
          </w:tcPr>
          <w:p w:rsidR="00DD1B89" w:rsidRDefault="00DD1B89" w:rsidP="005F7006">
            <w:pPr>
              <w:rPr>
                <w:sz w:val="28"/>
                <w:szCs w:val="28"/>
              </w:rPr>
            </w:pPr>
            <w:r>
              <w:rPr>
                <w:sz w:val="28"/>
                <w:szCs w:val="28"/>
                <w:lang w:val="uk-UA"/>
              </w:rPr>
              <w:t xml:space="preserve">Концепція системної запальної відповіді </w:t>
            </w:r>
          </w:p>
          <w:p w:rsidR="00DD1B89" w:rsidRDefault="00DD1B89" w:rsidP="005F7006">
            <w:pPr>
              <w:rPr>
                <w:sz w:val="28"/>
                <w:szCs w:val="28"/>
              </w:rPr>
            </w:pPr>
            <w:r>
              <w:rPr>
                <w:sz w:val="28"/>
                <w:szCs w:val="28"/>
                <w:lang w:val="uk-UA"/>
              </w:rPr>
              <w:t>у травматології і хірургії</w:t>
            </w:r>
            <w:r>
              <w:rPr>
                <w:sz w:val="28"/>
                <w:szCs w:val="28"/>
              </w:rPr>
              <w:t xml:space="preserve"> …………..............</w:t>
            </w:r>
            <w:r>
              <w:rPr>
                <w:sz w:val="28"/>
                <w:szCs w:val="28"/>
                <w:lang w:val="uk-UA"/>
              </w:rPr>
              <w:t>......</w:t>
            </w:r>
            <w:r>
              <w:rPr>
                <w:sz w:val="28"/>
                <w:szCs w:val="28"/>
              </w:rPr>
              <w:t>..........</w:t>
            </w:r>
          </w:p>
        </w:tc>
        <w:tc>
          <w:tcPr>
            <w:tcW w:w="856" w:type="dxa"/>
            <w:tcBorders>
              <w:top w:val="nil"/>
              <w:left w:val="nil"/>
              <w:bottom w:val="nil"/>
              <w:right w:val="nil"/>
            </w:tcBorders>
          </w:tcPr>
          <w:p w:rsidR="00DD1B89" w:rsidRDefault="00DD1B89" w:rsidP="005F7006">
            <w:pPr>
              <w:jc w:val="center"/>
              <w:rPr>
                <w:sz w:val="28"/>
                <w:szCs w:val="28"/>
              </w:rPr>
            </w:pPr>
          </w:p>
          <w:p w:rsidR="00DD1B89" w:rsidRDefault="00DD1B89" w:rsidP="005F7006">
            <w:pPr>
              <w:jc w:val="center"/>
              <w:rPr>
                <w:sz w:val="28"/>
                <w:szCs w:val="28"/>
              </w:rPr>
            </w:pPr>
            <w:r>
              <w:rPr>
                <w:sz w:val="28"/>
                <w:szCs w:val="28"/>
              </w:rPr>
              <w:t>11</w:t>
            </w:r>
          </w:p>
        </w:tc>
      </w:tr>
      <w:tr w:rsidR="00DD1B89" w:rsidTr="005F7006">
        <w:tblPrEx>
          <w:tblCellMar>
            <w:top w:w="0" w:type="dxa"/>
            <w:bottom w:w="0" w:type="dxa"/>
          </w:tblCellMar>
        </w:tblPrEx>
        <w:tc>
          <w:tcPr>
            <w:tcW w:w="468" w:type="dxa"/>
            <w:tcBorders>
              <w:top w:val="nil"/>
              <w:left w:val="nil"/>
              <w:bottom w:val="nil"/>
              <w:right w:val="nil"/>
            </w:tcBorders>
          </w:tcPr>
          <w:p w:rsidR="00DD1B89" w:rsidRDefault="00DD1B89" w:rsidP="005F7006">
            <w:pPr>
              <w:rPr>
                <w:sz w:val="28"/>
                <w:szCs w:val="28"/>
              </w:rPr>
            </w:pPr>
          </w:p>
        </w:tc>
        <w:tc>
          <w:tcPr>
            <w:tcW w:w="720" w:type="dxa"/>
            <w:tcBorders>
              <w:top w:val="nil"/>
              <w:left w:val="nil"/>
              <w:bottom w:val="nil"/>
              <w:right w:val="nil"/>
            </w:tcBorders>
          </w:tcPr>
          <w:p w:rsidR="00DD1B89" w:rsidRDefault="00DD1B89" w:rsidP="005F7006">
            <w:pPr>
              <w:rPr>
                <w:sz w:val="28"/>
                <w:szCs w:val="28"/>
              </w:rPr>
            </w:pPr>
            <w:r>
              <w:rPr>
                <w:sz w:val="28"/>
                <w:szCs w:val="28"/>
              </w:rPr>
              <w:t>1. 2.</w:t>
            </w:r>
          </w:p>
        </w:tc>
        <w:tc>
          <w:tcPr>
            <w:tcW w:w="6480" w:type="dxa"/>
            <w:tcBorders>
              <w:top w:val="nil"/>
              <w:left w:val="nil"/>
              <w:bottom w:val="nil"/>
              <w:right w:val="nil"/>
            </w:tcBorders>
          </w:tcPr>
          <w:p w:rsidR="00DD1B89" w:rsidRDefault="00DD1B89" w:rsidP="005F7006">
            <w:pPr>
              <w:rPr>
                <w:sz w:val="28"/>
                <w:szCs w:val="28"/>
              </w:rPr>
            </w:pPr>
            <w:r>
              <w:rPr>
                <w:sz w:val="28"/>
                <w:szCs w:val="28"/>
                <w:lang w:val="uk-UA"/>
              </w:rPr>
              <w:t xml:space="preserve">Сучасна концепція патогенезу </w:t>
            </w:r>
          </w:p>
          <w:p w:rsidR="00DD1B89" w:rsidRDefault="00DD1B89" w:rsidP="005F7006">
            <w:pPr>
              <w:rPr>
                <w:sz w:val="28"/>
                <w:szCs w:val="28"/>
              </w:rPr>
            </w:pPr>
            <w:r>
              <w:rPr>
                <w:sz w:val="28"/>
                <w:szCs w:val="28"/>
                <w:lang w:val="uk-UA"/>
              </w:rPr>
              <w:t>травматичній хворобі</w:t>
            </w:r>
            <w:r>
              <w:rPr>
                <w:sz w:val="28"/>
                <w:szCs w:val="28"/>
              </w:rPr>
              <w:t xml:space="preserve"> ..........................................</w:t>
            </w:r>
            <w:r>
              <w:rPr>
                <w:sz w:val="28"/>
                <w:szCs w:val="28"/>
                <w:lang w:val="uk-UA"/>
              </w:rPr>
              <w:t>.....</w:t>
            </w:r>
            <w:r>
              <w:rPr>
                <w:sz w:val="28"/>
                <w:szCs w:val="28"/>
              </w:rPr>
              <w:t>....</w:t>
            </w:r>
          </w:p>
        </w:tc>
        <w:tc>
          <w:tcPr>
            <w:tcW w:w="856" w:type="dxa"/>
            <w:tcBorders>
              <w:top w:val="nil"/>
              <w:left w:val="nil"/>
              <w:bottom w:val="nil"/>
              <w:right w:val="nil"/>
            </w:tcBorders>
          </w:tcPr>
          <w:p w:rsidR="00DD1B89" w:rsidRDefault="00DD1B89" w:rsidP="005F7006">
            <w:pPr>
              <w:jc w:val="center"/>
              <w:rPr>
                <w:sz w:val="28"/>
                <w:szCs w:val="28"/>
              </w:rPr>
            </w:pPr>
          </w:p>
          <w:p w:rsidR="00DD1B89" w:rsidRDefault="00DD1B89" w:rsidP="005F7006">
            <w:pPr>
              <w:jc w:val="center"/>
              <w:rPr>
                <w:sz w:val="28"/>
                <w:szCs w:val="28"/>
              </w:rPr>
            </w:pPr>
            <w:r>
              <w:rPr>
                <w:sz w:val="28"/>
                <w:szCs w:val="28"/>
              </w:rPr>
              <w:t>18</w:t>
            </w:r>
          </w:p>
        </w:tc>
      </w:tr>
      <w:tr w:rsidR="00DD1B89" w:rsidTr="005F7006">
        <w:tblPrEx>
          <w:tblCellMar>
            <w:top w:w="0" w:type="dxa"/>
            <w:bottom w:w="0" w:type="dxa"/>
          </w:tblCellMar>
        </w:tblPrEx>
        <w:tc>
          <w:tcPr>
            <w:tcW w:w="468" w:type="dxa"/>
            <w:tcBorders>
              <w:top w:val="nil"/>
              <w:left w:val="nil"/>
              <w:bottom w:val="nil"/>
              <w:right w:val="nil"/>
            </w:tcBorders>
          </w:tcPr>
          <w:p w:rsidR="00DD1B89" w:rsidRDefault="00DD1B89" w:rsidP="005F7006">
            <w:pPr>
              <w:rPr>
                <w:sz w:val="28"/>
                <w:szCs w:val="28"/>
              </w:rPr>
            </w:pPr>
          </w:p>
        </w:tc>
        <w:tc>
          <w:tcPr>
            <w:tcW w:w="720" w:type="dxa"/>
            <w:tcBorders>
              <w:top w:val="nil"/>
              <w:left w:val="nil"/>
              <w:bottom w:val="nil"/>
              <w:right w:val="nil"/>
            </w:tcBorders>
          </w:tcPr>
          <w:p w:rsidR="00DD1B89" w:rsidRDefault="00DD1B89" w:rsidP="005F7006">
            <w:pPr>
              <w:rPr>
                <w:sz w:val="28"/>
                <w:szCs w:val="28"/>
              </w:rPr>
            </w:pPr>
            <w:r>
              <w:rPr>
                <w:sz w:val="28"/>
                <w:szCs w:val="28"/>
              </w:rPr>
              <w:t>1. 3.</w:t>
            </w:r>
          </w:p>
        </w:tc>
        <w:tc>
          <w:tcPr>
            <w:tcW w:w="6480" w:type="dxa"/>
            <w:tcBorders>
              <w:top w:val="nil"/>
              <w:left w:val="nil"/>
              <w:bottom w:val="nil"/>
              <w:right w:val="nil"/>
            </w:tcBorders>
          </w:tcPr>
          <w:p w:rsidR="00DD1B89" w:rsidRDefault="00DD1B89" w:rsidP="005F7006">
            <w:pPr>
              <w:rPr>
                <w:sz w:val="28"/>
                <w:szCs w:val="28"/>
              </w:rPr>
            </w:pPr>
            <w:r>
              <w:rPr>
                <w:sz w:val="28"/>
                <w:szCs w:val="28"/>
                <w:lang w:val="uk-UA"/>
              </w:rPr>
              <w:t xml:space="preserve">Гіперметаболізм при важкій </w:t>
            </w:r>
          </w:p>
          <w:p w:rsidR="00DD1B89" w:rsidRDefault="00DD1B89" w:rsidP="005F7006">
            <w:pPr>
              <w:rPr>
                <w:sz w:val="28"/>
                <w:szCs w:val="28"/>
              </w:rPr>
            </w:pPr>
            <w:r>
              <w:rPr>
                <w:sz w:val="28"/>
                <w:szCs w:val="28"/>
                <w:lang w:val="uk-UA"/>
              </w:rPr>
              <w:t>механічній травмі</w:t>
            </w:r>
            <w:r>
              <w:rPr>
                <w:sz w:val="28"/>
                <w:szCs w:val="28"/>
              </w:rPr>
              <w:t xml:space="preserve"> ……………………………….</w:t>
            </w:r>
            <w:r>
              <w:rPr>
                <w:sz w:val="28"/>
                <w:szCs w:val="28"/>
                <w:lang w:val="uk-UA"/>
              </w:rPr>
              <w:t>......</w:t>
            </w:r>
            <w:r>
              <w:rPr>
                <w:sz w:val="28"/>
                <w:szCs w:val="28"/>
              </w:rPr>
              <w:t>..</w:t>
            </w:r>
          </w:p>
        </w:tc>
        <w:tc>
          <w:tcPr>
            <w:tcW w:w="856" w:type="dxa"/>
            <w:tcBorders>
              <w:top w:val="nil"/>
              <w:left w:val="nil"/>
              <w:bottom w:val="nil"/>
              <w:right w:val="nil"/>
            </w:tcBorders>
          </w:tcPr>
          <w:p w:rsidR="00DD1B89" w:rsidRDefault="00DD1B89" w:rsidP="005F7006">
            <w:pPr>
              <w:jc w:val="center"/>
              <w:rPr>
                <w:sz w:val="28"/>
                <w:szCs w:val="28"/>
              </w:rPr>
            </w:pPr>
          </w:p>
          <w:p w:rsidR="00DD1B89" w:rsidRDefault="00DD1B89" w:rsidP="005F7006">
            <w:pPr>
              <w:jc w:val="center"/>
              <w:rPr>
                <w:sz w:val="28"/>
                <w:szCs w:val="28"/>
                <w:lang w:val="en-US"/>
              </w:rPr>
            </w:pPr>
            <w:r>
              <w:rPr>
                <w:sz w:val="28"/>
                <w:szCs w:val="28"/>
              </w:rPr>
              <w:t>2</w:t>
            </w:r>
            <w:r>
              <w:rPr>
                <w:sz w:val="28"/>
                <w:szCs w:val="28"/>
                <w:lang w:val="en-US"/>
              </w:rPr>
              <w:t>6</w:t>
            </w:r>
          </w:p>
        </w:tc>
      </w:tr>
      <w:tr w:rsidR="00DD1B89" w:rsidTr="005F7006">
        <w:tblPrEx>
          <w:tblCellMar>
            <w:top w:w="0" w:type="dxa"/>
            <w:bottom w:w="0" w:type="dxa"/>
          </w:tblCellMar>
        </w:tblPrEx>
        <w:tc>
          <w:tcPr>
            <w:tcW w:w="468" w:type="dxa"/>
            <w:tcBorders>
              <w:top w:val="nil"/>
              <w:left w:val="nil"/>
              <w:bottom w:val="nil"/>
              <w:right w:val="nil"/>
            </w:tcBorders>
          </w:tcPr>
          <w:p w:rsidR="00DD1B89" w:rsidRDefault="00DD1B89" w:rsidP="005F7006">
            <w:pPr>
              <w:rPr>
                <w:sz w:val="28"/>
                <w:szCs w:val="28"/>
              </w:rPr>
            </w:pPr>
          </w:p>
        </w:tc>
        <w:tc>
          <w:tcPr>
            <w:tcW w:w="720" w:type="dxa"/>
            <w:tcBorders>
              <w:top w:val="nil"/>
              <w:left w:val="nil"/>
              <w:bottom w:val="nil"/>
              <w:right w:val="nil"/>
            </w:tcBorders>
          </w:tcPr>
          <w:p w:rsidR="00DD1B89" w:rsidRDefault="00DD1B89" w:rsidP="005F7006">
            <w:pPr>
              <w:rPr>
                <w:sz w:val="28"/>
                <w:szCs w:val="28"/>
              </w:rPr>
            </w:pPr>
            <w:r>
              <w:rPr>
                <w:sz w:val="28"/>
                <w:szCs w:val="28"/>
              </w:rPr>
              <w:t>1. 4.</w:t>
            </w:r>
          </w:p>
        </w:tc>
        <w:tc>
          <w:tcPr>
            <w:tcW w:w="6480" w:type="dxa"/>
            <w:tcBorders>
              <w:top w:val="nil"/>
              <w:left w:val="nil"/>
              <w:bottom w:val="nil"/>
              <w:right w:val="nil"/>
            </w:tcBorders>
          </w:tcPr>
          <w:p w:rsidR="00DD1B89" w:rsidRDefault="00DD1B89" w:rsidP="005F7006">
            <w:pPr>
              <w:rPr>
                <w:sz w:val="28"/>
                <w:szCs w:val="28"/>
              </w:rPr>
            </w:pPr>
            <w:r>
              <w:rPr>
                <w:sz w:val="28"/>
                <w:szCs w:val="28"/>
                <w:lang w:val="uk-UA"/>
              </w:rPr>
              <w:t xml:space="preserve">Патофізіологія сепсису при </w:t>
            </w:r>
          </w:p>
          <w:p w:rsidR="00DD1B89" w:rsidRDefault="00DD1B89" w:rsidP="005F7006">
            <w:pPr>
              <w:rPr>
                <w:sz w:val="28"/>
                <w:szCs w:val="28"/>
              </w:rPr>
            </w:pPr>
            <w:r>
              <w:rPr>
                <w:sz w:val="28"/>
                <w:szCs w:val="28"/>
                <w:lang w:val="uk-UA"/>
              </w:rPr>
              <w:t xml:space="preserve">важкій механічній травмі </w:t>
            </w:r>
            <w:r>
              <w:rPr>
                <w:sz w:val="28"/>
                <w:szCs w:val="28"/>
              </w:rPr>
              <w:t>……………</w:t>
            </w:r>
            <w:r>
              <w:rPr>
                <w:sz w:val="28"/>
                <w:szCs w:val="28"/>
                <w:lang w:val="uk-UA"/>
              </w:rPr>
              <w:t>.........</w:t>
            </w:r>
            <w:r>
              <w:rPr>
                <w:sz w:val="28"/>
                <w:szCs w:val="28"/>
              </w:rPr>
              <w:t>…………</w:t>
            </w:r>
          </w:p>
        </w:tc>
        <w:tc>
          <w:tcPr>
            <w:tcW w:w="856" w:type="dxa"/>
            <w:tcBorders>
              <w:top w:val="nil"/>
              <w:left w:val="nil"/>
              <w:bottom w:val="nil"/>
              <w:right w:val="nil"/>
            </w:tcBorders>
          </w:tcPr>
          <w:p w:rsidR="00DD1B89" w:rsidRDefault="00DD1B89" w:rsidP="005F7006">
            <w:pPr>
              <w:jc w:val="center"/>
              <w:rPr>
                <w:sz w:val="28"/>
                <w:szCs w:val="28"/>
              </w:rPr>
            </w:pPr>
          </w:p>
          <w:p w:rsidR="00DD1B89" w:rsidRDefault="00DD1B89" w:rsidP="005F7006">
            <w:pPr>
              <w:jc w:val="center"/>
              <w:rPr>
                <w:sz w:val="28"/>
                <w:szCs w:val="28"/>
                <w:lang w:val="en-US"/>
              </w:rPr>
            </w:pPr>
            <w:r>
              <w:rPr>
                <w:sz w:val="28"/>
                <w:szCs w:val="28"/>
                <w:lang w:val="en-US"/>
              </w:rPr>
              <w:t>29</w:t>
            </w:r>
          </w:p>
        </w:tc>
      </w:tr>
      <w:tr w:rsidR="00DD1B89" w:rsidTr="005F7006">
        <w:tblPrEx>
          <w:tblCellMar>
            <w:top w:w="0" w:type="dxa"/>
            <w:bottom w:w="0" w:type="dxa"/>
          </w:tblCellMar>
        </w:tblPrEx>
        <w:tc>
          <w:tcPr>
            <w:tcW w:w="468" w:type="dxa"/>
            <w:tcBorders>
              <w:top w:val="nil"/>
              <w:left w:val="nil"/>
              <w:bottom w:val="nil"/>
              <w:right w:val="nil"/>
            </w:tcBorders>
          </w:tcPr>
          <w:p w:rsidR="00DD1B89" w:rsidRDefault="00DD1B89" w:rsidP="005F7006">
            <w:pPr>
              <w:rPr>
                <w:sz w:val="28"/>
                <w:szCs w:val="28"/>
              </w:rPr>
            </w:pPr>
          </w:p>
        </w:tc>
        <w:tc>
          <w:tcPr>
            <w:tcW w:w="720" w:type="dxa"/>
            <w:tcBorders>
              <w:top w:val="nil"/>
              <w:left w:val="nil"/>
              <w:bottom w:val="nil"/>
              <w:right w:val="nil"/>
            </w:tcBorders>
          </w:tcPr>
          <w:p w:rsidR="00DD1B89" w:rsidRDefault="00DD1B89" w:rsidP="005F7006">
            <w:pPr>
              <w:rPr>
                <w:sz w:val="28"/>
                <w:szCs w:val="28"/>
              </w:rPr>
            </w:pPr>
            <w:r>
              <w:rPr>
                <w:sz w:val="28"/>
                <w:szCs w:val="28"/>
              </w:rPr>
              <w:t>1. 5.</w:t>
            </w:r>
          </w:p>
        </w:tc>
        <w:tc>
          <w:tcPr>
            <w:tcW w:w="6480" w:type="dxa"/>
            <w:tcBorders>
              <w:top w:val="nil"/>
              <w:left w:val="nil"/>
              <w:bottom w:val="nil"/>
              <w:right w:val="nil"/>
            </w:tcBorders>
          </w:tcPr>
          <w:p w:rsidR="00DD1B89" w:rsidRDefault="00DD1B89" w:rsidP="005F7006">
            <w:pPr>
              <w:rPr>
                <w:sz w:val="28"/>
                <w:szCs w:val="28"/>
                <w:lang w:val="uk-UA"/>
              </w:rPr>
            </w:pPr>
            <w:r>
              <w:rPr>
                <w:sz w:val="28"/>
                <w:szCs w:val="28"/>
                <w:lang w:val="uk-UA"/>
              </w:rPr>
              <w:t xml:space="preserve">Прогнозування при важкій механічній </w:t>
            </w:r>
          </w:p>
          <w:p w:rsidR="00DD1B89" w:rsidRDefault="00DD1B89" w:rsidP="005F7006">
            <w:pPr>
              <w:rPr>
                <w:sz w:val="28"/>
                <w:szCs w:val="28"/>
              </w:rPr>
            </w:pPr>
            <w:r>
              <w:rPr>
                <w:sz w:val="28"/>
                <w:szCs w:val="28"/>
                <w:lang w:val="uk-UA"/>
              </w:rPr>
              <w:t xml:space="preserve">травмі і шоці на початковому етапі </w:t>
            </w:r>
          </w:p>
          <w:p w:rsidR="00DD1B89" w:rsidRDefault="00DD1B89" w:rsidP="005F7006">
            <w:pPr>
              <w:rPr>
                <w:sz w:val="28"/>
                <w:szCs w:val="28"/>
              </w:rPr>
            </w:pPr>
            <w:r>
              <w:rPr>
                <w:sz w:val="28"/>
                <w:szCs w:val="28"/>
                <w:lang w:val="uk-UA"/>
              </w:rPr>
              <w:t>травматичній хворобі</w:t>
            </w:r>
            <w:r>
              <w:rPr>
                <w:sz w:val="28"/>
                <w:szCs w:val="28"/>
              </w:rPr>
              <w:t xml:space="preserve"> ………</w:t>
            </w:r>
            <w:r>
              <w:rPr>
                <w:sz w:val="28"/>
                <w:szCs w:val="28"/>
                <w:lang w:val="uk-UA"/>
              </w:rPr>
              <w:t>.....</w:t>
            </w:r>
            <w:r>
              <w:rPr>
                <w:sz w:val="28"/>
                <w:szCs w:val="28"/>
              </w:rPr>
              <w:t>……………………..</w:t>
            </w:r>
          </w:p>
        </w:tc>
        <w:tc>
          <w:tcPr>
            <w:tcW w:w="856" w:type="dxa"/>
            <w:tcBorders>
              <w:top w:val="nil"/>
              <w:left w:val="nil"/>
              <w:bottom w:val="nil"/>
              <w:right w:val="nil"/>
            </w:tcBorders>
          </w:tcPr>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lang w:val="en-US"/>
              </w:rPr>
            </w:pPr>
            <w:r>
              <w:rPr>
                <w:sz w:val="28"/>
                <w:szCs w:val="28"/>
              </w:rPr>
              <w:t>3</w:t>
            </w:r>
            <w:r>
              <w:rPr>
                <w:sz w:val="28"/>
                <w:szCs w:val="28"/>
                <w:lang w:val="en-US"/>
              </w:rPr>
              <w:t>0</w:t>
            </w:r>
          </w:p>
        </w:tc>
      </w:tr>
      <w:tr w:rsidR="00DD1B89" w:rsidTr="005F7006">
        <w:tblPrEx>
          <w:tblCellMar>
            <w:top w:w="0" w:type="dxa"/>
            <w:bottom w:w="0" w:type="dxa"/>
          </w:tblCellMar>
        </w:tblPrEx>
        <w:tc>
          <w:tcPr>
            <w:tcW w:w="7668" w:type="dxa"/>
            <w:gridSpan w:val="3"/>
            <w:tcBorders>
              <w:top w:val="nil"/>
              <w:left w:val="nil"/>
              <w:bottom w:val="nil"/>
              <w:right w:val="nil"/>
            </w:tcBorders>
          </w:tcPr>
          <w:p w:rsidR="00DD1B89" w:rsidRDefault="00DD1B89" w:rsidP="005F7006">
            <w:pPr>
              <w:rPr>
                <w:sz w:val="28"/>
                <w:szCs w:val="28"/>
              </w:rPr>
            </w:pPr>
          </w:p>
          <w:p w:rsidR="00DD1B89" w:rsidRDefault="00DD1B89" w:rsidP="005F7006">
            <w:pPr>
              <w:rPr>
                <w:sz w:val="28"/>
                <w:szCs w:val="28"/>
              </w:rPr>
            </w:pPr>
            <w:r>
              <w:rPr>
                <w:sz w:val="28"/>
                <w:szCs w:val="28"/>
                <w:lang w:val="uk-UA"/>
              </w:rPr>
              <w:t>РОЗДІЛ 2. МАТЕРІАЛИ ТА МЕТОДИ ДОСЛІДЖЕННЯ</w:t>
            </w:r>
            <w:r>
              <w:rPr>
                <w:sz w:val="28"/>
                <w:szCs w:val="28"/>
              </w:rPr>
              <w:t>………………………………..</w:t>
            </w:r>
            <w:r>
              <w:rPr>
                <w:sz w:val="28"/>
                <w:szCs w:val="28"/>
                <w:lang w:val="uk-UA"/>
              </w:rPr>
              <w:t>....</w:t>
            </w:r>
            <w:r>
              <w:rPr>
                <w:sz w:val="28"/>
                <w:szCs w:val="28"/>
              </w:rPr>
              <w:t>......................</w:t>
            </w:r>
          </w:p>
        </w:tc>
        <w:tc>
          <w:tcPr>
            <w:tcW w:w="856" w:type="dxa"/>
            <w:tcBorders>
              <w:top w:val="nil"/>
              <w:left w:val="nil"/>
              <w:bottom w:val="nil"/>
              <w:right w:val="nil"/>
            </w:tcBorders>
          </w:tcPr>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lang w:val="en-US"/>
              </w:rPr>
            </w:pPr>
            <w:r>
              <w:rPr>
                <w:sz w:val="28"/>
                <w:szCs w:val="28"/>
              </w:rPr>
              <w:t>3</w:t>
            </w:r>
            <w:r>
              <w:rPr>
                <w:sz w:val="28"/>
                <w:szCs w:val="28"/>
                <w:lang w:val="en-US"/>
              </w:rPr>
              <w:t>6</w:t>
            </w:r>
          </w:p>
        </w:tc>
      </w:tr>
      <w:tr w:rsidR="00DD1B89" w:rsidTr="005F7006">
        <w:tblPrEx>
          <w:tblCellMar>
            <w:top w:w="0" w:type="dxa"/>
            <w:bottom w:w="0" w:type="dxa"/>
          </w:tblCellMar>
        </w:tblPrEx>
        <w:tc>
          <w:tcPr>
            <w:tcW w:w="468" w:type="dxa"/>
            <w:tcBorders>
              <w:top w:val="nil"/>
              <w:left w:val="nil"/>
              <w:bottom w:val="nil"/>
              <w:right w:val="nil"/>
            </w:tcBorders>
          </w:tcPr>
          <w:p w:rsidR="00DD1B89" w:rsidRDefault="00DD1B89" w:rsidP="005F7006">
            <w:pPr>
              <w:rPr>
                <w:sz w:val="28"/>
                <w:szCs w:val="28"/>
              </w:rPr>
            </w:pPr>
          </w:p>
        </w:tc>
        <w:tc>
          <w:tcPr>
            <w:tcW w:w="720" w:type="dxa"/>
            <w:tcBorders>
              <w:top w:val="nil"/>
              <w:left w:val="nil"/>
              <w:bottom w:val="nil"/>
              <w:right w:val="nil"/>
            </w:tcBorders>
          </w:tcPr>
          <w:p w:rsidR="00DD1B89" w:rsidRDefault="00DD1B89" w:rsidP="005F7006">
            <w:pPr>
              <w:rPr>
                <w:sz w:val="28"/>
                <w:szCs w:val="28"/>
              </w:rPr>
            </w:pPr>
            <w:r>
              <w:rPr>
                <w:sz w:val="28"/>
                <w:szCs w:val="28"/>
              </w:rPr>
              <w:t>2. 1.</w:t>
            </w:r>
          </w:p>
        </w:tc>
        <w:tc>
          <w:tcPr>
            <w:tcW w:w="6480" w:type="dxa"/>
            <w:tcBorders>
              <w:top w:val="nil"/>
              <w:left w:val="nil"/>
              <w:bottom w:val="nil"/>
              <w:right w:val="nil"/>
            </w:tcBorders>
          </w:tcPr>
          <w:p w:rsidR="00DD1B89" w:rsidRDefault="00DD1B89" w:rsidP="005F7006">
            <w:pPr>
              <w:rPr>
                <w:sz w:val="28"/>
                <w:szCs w:val="28"/>
                <w:lang w:val="uk-UA"/>
              </w:rPr>
            </w:pPr>
            <w:r>
              <w:rPr>
                <w:sz w:val="28"/>
                <w:szCs w:val="28"/>
                <w:lang w:val="uk-UA"/>
              </w:rPr>
              <w:t xml:space="preserve">Експериментальні моделі дослідження і характеристика груп </w:t>
            </w:r>
          </w:p>
          <w:p w:rsidR="00DD1B89" w:rsidRDefault="00DD1B89" w:rsidP="005F7006">
            <w:pPr>
              <w:rPr>
                <w:sz w:val="28"/>
                <w:szCs w:val="28"/>
              </w:rPr>
            </w:pPr>
            <w:r>
              <w:rPr>
                <w:sz w:val="28"/>
                <w:szCs w:val="28"/>
                <w:lang w:val="uk-UA"/>
              </w:rPr>
              <w:t>експериментальних тварин</w:t>
            </w:r>
            <w:r>
              <w:rPr>
                <w:sz w:val="28"/>
                <w:szCs w:val="28"/>
              </w:rPr>
              <w:t xml:space="preserve"> </w:t>
            </w:r>
            <w:r>
              <w:rPr>
                <w:sz w:val="28"/>
                <w:szCs w:val="28"/>
                <w:lang w:val="uk-UA"/>
              </w:rPr>
              <w:t>...</w:t>
            </w:r>
            <w:r>
              <w:rPr>
                <w:sz w:val="28"/>
                <w:szCs w:val="28"/>
              </w:rPr>
              <w:t>….…………..................</w:t>
            </w:r>
          </w:p>
        </w:tc>
        <w:tc>
          <w:tcPr>
            <w:tcW w:w="856" w:type="dxa"/>
            <w:tcBorders>
              <w:top w:val="nil"/>
              <w:left w:val="nil"/>
              <w:bottom w:val="nil"/>
              <w:right w:val="nil"/>
            </w:tcBorders>
          </w:tcPr>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lang w:val="en-US"/>
              </w:rPr>
            </w:pPr>
            <w:r>
              <w:rPr>
                <w:sz w:val="28"/>
                <w:szCs w:val="28"/>
              </w:rPr>
              <w:t>3</w:t>
            </w:r>
            <w:r>
              <w:rPr>
                <w:sz w:val="28"/>
                <w:szCs w:val="28"/>
                <w:lang w:val="en-US"/>
              </w:rPr>
              <w:t>6</w:t>
            </w:r>
          </w:p>
        </w:tc>
      </w:tr>
      <w:tr w:rsidR="00DD1B89" w:rsidTr="005F7006">
        <w:tblPrEx>
          <w:tblCellMar>
            <w:top w:w="0" w:type="dxa"/>
            <w:bottom w:w="0" w:type="dxa"/>
          </w:tblCellMar>
        </w:tblPrEx>
        <w:tc>
          <w:tcPr>
            <w:tcW w:w="468" w:type="dxa"/>
            <w:tcBorders>
              <w:top w:val="nil"/>
              <w:left w:val="nil"/>
              <w:bottom w:val="nil"/>
              <w:right w:val="nil"/>
            </w:tcBorders>
          </w:tcPr>
          <w:p w:rsidR="00DD1B89" w:rsidRDefault="00DD1B89" w:rsidP="005F7006">
            <w:pPr>
              <w:rPr>
                <w:sz w:val="28"/>
                <w:szCs w:val="28"/>
              </w:rPr>
            </w:pPr>
          </w:p>
        </w:tc>
        <w:tc>
          <w:tcPr>
            <w:tcW w:w="720" w:type="dxa"/>
            <w:tcBorders>
              <w:top w:val="nil"/>
              <w:left w:val="nil"/>
              <w:bottom w:val="nil"/>
              <w:right w:val="nil"/>
            </w:tcBorders>
          </w:tcPr>
          <w:p w:rsidR="00DD1B89" w:rsidRDefault="00DD1B89" w:rsidP="005F7006">
            <w:pPr>
              <w:rPr>
                <w:sz w:val="28"/>
                <w:szCs w:val="28"/>
              </w:rPr>
            </w:pPr>
            <w:r>
              <w:rPr>
                <w:sz w:val="28"/>
                <w:szCs w:val="28"/>
              </w:rPr>
              <w:t>2. 2.</w:t>
            </w:r>
          </w:p>
        </w:tc>
        <w:tc>
          <w:tcPr>
            <w:tcW w:w="6480" w:type="dxa"/>
            <w:tcBorders>
              <w:top w:val="nil"/>
              <w:left w:val="nil"/>
              <w:bottom w:val="nil"/>
              <w:right w:val="nil"/>
            </w:tcBorders>
          </w:tcPr>
          <w:p w:rsidR="00DD1B89" w:rsidRDefault="00DD1B89" w:rsidP="005F7006">
            <w:pPr>
              <w:rPr>
                <w:sz w:val="28"/>
                <w:szCs w:val="28"/>
              </w:rPr>
            </w:pPr>
            <w:r>
              <w:rPr>
                <w:sz w:val="28"/>
                <w:szCs w:val="28"/>
                <w:lang w:val="uk-UA"/>
              </w:rPr>
              <w:t>Біохімічні методи досліджень</w:t>
            </w:r>
            <w:r>
              <w:rPr>
                <w:sz w:val="28"/>
                <w:szCs w:val="28"/>
              </w:rPr>
              <w:t xml:space="preserve"> .…...........</w:t>
            </w:r>
            <w:r>
              <w:rPr>
                <w:sz w:val="28"/>
                <w:szCs w:val="28"/>
                <w:lang w:val="uk-UA"/>
              </w:rPr>
              <w:t>..............</w:t>
            </w:r>
            <w:r>
              <w:rPr>
                <w:sz w:val="28"/>
                <w:szCs w:val="28"/>
              </w:rPr>
              <w:t>.......</w:t>
            </w:r>
          </w:p>
        </w:tc>
        <w:tc>
          <w:tcPr>
            <w:tcW w:w="856" w:type="dxa"/>
            <w:tcBorders>
              <w:top w:val="nil"/>
              <w:left w:val="nil"/>
              <w:bottom w:val="nil"/>
              <w:right w:val="nil"/>
            </w:tcBorders>
          </w:tcPr>
          <w:p w:rsidR="00DD1B89" w:rsidRDefault="00DD1B89" w:rsidP="005F7006">
            <w:pPr>
              <w:jc w:val="center"/>
              <w:rPr>
                <w:sz w:val="28"/>
                <w:szCs w:val="28"/>
                <w:lang w:val="en-US"/>
              </w:rPr>
            </w:pPr>
            <w:r>
              <w:rPr>
                <w:sz w:val="28"/>
                <w:szCs w:val="28"/>
              </w:rPr>
              <w:t>4</w:t>
            </w:r>
            <w:r>
              <w:rPr>
                <w:sz w:val="28"/>
                <w:szCs w:val="28"/>
                <w:lang w:val="en-US"/>
              </w:rPr>
              <w:t>2</w:t>
            </w:r>
          </w:p>
        </w:tc>
      </w:tr>
      <w:tr w:rsidR="00DD1B89" w:rsidTr="005F7006">
        <w:tblPrEx>
          <w:tblCellMar>
            <w:top w:w="0" w:type="dxa"/>
            <w:bottom w:w="0" w:type="dxa"/>
          </w:tblCellMar>
        </w:tblPrEx>
        <w:tc>
          <w:tcPr>
            <w:tcW w:w="468" w:type="dxa"/>
            <w:tcBorders>
              <w:top w:val="nil"/>
              <w:left w:val="nil"/>
              <w:bottom w:val="nil"/>
              <w:right w:val="nil"/>
            </w:tcBorders>
          </w:tcPr>
          <w:p w:rsidR="00DD1B89" w:rsidRDefault="00DD1B89" w:rsidP="005F7006">
            <w:pPr>
              <w:rPr>
                <w:sz w:val="28"/>
                <w:szCs w:val="28"/>
              </w:rPr>
            </w:pPr>
          </w:p>
        </w:tc>
        <w:tc>
          <w:tcPr>
            <w:tcW w:w="720" w:type="dxa"/>
            <w:tcBorders>
              <w:top w:val="nil"/>
              <w:left w:val="nil"/>
              <w:bottom w:val="nil"/>
              <w:right w:val="nil"/>
            </w:tcBorders>
          </w:tcPr>
          <w:p w:rsidR="00DD1B89" w:rsidRDefault="00DD1B89" w:rsidP="005F7006">
            <w:pPr>
              <w:rPr>
                <w:sz w:val="28"/>
                <w:szCs w:val="28"/>
              </w:rPr>
            </w:pPr>
            <w:r>
              <w:rPr>
                <w:sz w:val="28"/>
                <w:szCs w:val="28"/>
              </w:rPr>
              <w:t>2. 3.</w:t>
            </w:r>
          </w:p>
        </w:tc>
        <w:tc>
          <w:tcPr>
            <w:tcW w:w="6480" w:type="dxa"/>
            <w:tcBorders>
              <w:top w:val="nil"/>
              <w:left w:val="nil"/>
              <w:bottom w:val="nil"/>
              <w:right w:val="nil"/>
            </w:tcBorders>
          </w:tcPr>
          <w:p w:rsidR="00DD1B89" w:rsidRDefault="00DD1B89" w:rsidP="005F7006">
            <w:pPr>
              <w:rPr>
                <w:sz w:val="28"/>
                <w:szCs w:val="28"/>
              </w:rPr>
            </w:pPr>
            <w:r>
              <w:rPr>
                <w:sz w:val="28"/>
                <w:szCs w:val="28"/>
                <w:lang w:val="uk-UA"/>
              </w:rPr>
              <w:t>Бактеріологічні методи дослідження</w:t>
            </w:r>
            <w:r>
              <w:rPr>
                <w:sz w:val="28"/>
                <w:szCs w:val="28"/>
              </w:rPr>
              <w:t xml:space="preserve"> .....</w:t>
            </w:r>
            <w:r>
              <w:rPr>
                <w:sz w:val="28"/>
                <w:szCs w:val="28"/>
                <w:lang w:val="uk-UA"/>
              </w:rPr>
              <w:t>..........</w:t>
            </w:r>
            <w:r>
              <w:rPr>
                <w:sz w:val="28"/>
                <w:szCs w:val="28"/>
              </w:rPr>
              <w:t>..........</w:t>
            </w:r>
          </w:p>
        </w:tc>
        <w:tc>
          <w:tcPr>
            <w:tcW w:w="856" w:type="dxa"/>
            <w:tcBorders>
              <w:top w:val="nil"/>
              <w:left w:val="nil"/>
              <w:bottom w:val="nil"/>
              <w:right w:val="nil"/>
            </w:tcBorders>
          </w:tcPr>
          <w:p w:rsidR="00DD1B89" w:rsidRDefault="00DD1B89" w:rsidP="005F7006">
            <w:pPr>
              <w:jc w:val="center"/>
              <w:rPr>
                <w:sz w:val="28"/>
                <w:szCs w:val="28"/>
                <w:lang w:val="en-US"/>
              </w:rPr>
            </w:pPr>
            <w:r>
              <w:rPr>
                <w:sz w:val="28"/>
                <w:szCs w:val="28"/>
              </w:rPr>
              <w:t>4</w:t>
            </w:r>
            <w:r>
              <w:rPr>
                <w:sz w:val="28"/>
                <w:szCs w:val="28"/>
                <w:lang w:val="en-US"/>
              </w:rPr>
              <w:t>4</w:t>
            </w:r>
          </w:p>
        </w:tc>
      </w:tr>
      <w:tr w:rsidR="00DD1B89" w:rsidTr="005F7006">
        <w:tblPrEx>
          <w:tblCellMar>
            <w:top w:w="0" w:type="dxa"/>
            <w:bottom w:w="0" w:type="dxa"/>
          </w:tblCellMar>
        </w:tblPrEx>
        <w:tc>
          <w:tcPr>
            <w:tcW w:w="468" w:type="dxa"/>
            <w:tcBorders>
              <w:top w:val="nil"/>
              <w:left w:val="nil"/>
              <w:bottom w:val="nil"/>
              <w:right w:val="nil"/>
            </w:tcBorders>
          </w:tcPr>
          <w:p w:rsidR="00DD1B89" w:rsidRDefault="00DD1B89" w:rsidP="005F7006">
            <w:pPr>
              <w:rPr>
                <w:sz w:val="28"/>
                <w:szCs w:val="28"/>
              </w:rPr>
            </w:pPr>
          </w:p>
        </w:tc>
        <w:tc>
          <w:tcPr>
            <w:tcW w:w="720" w:type="dxa"/>
            <w:tcBorders>
              <w:top w:val="nil"/>
              <w:left w:val="nil"/>
              <w:bottom w:val="nil"/>
              <w:right w:val="nil"/>
            </w:tcBorders>
          </w:tcPr>
          <w:p w:rsidR="00DD1B89" w:rsidRDefault="00DD1B89" w:rsidP="005F7006">
            <w:pPr>
              <w:rPr>
                <w:sz w:val="28"/>
                <w:szCs w:val="28"/>
              </w:rPr>
            </w:pPr>
            <w:r>
              <w:rPr>
                <w:sz w:val="28"/>
                <w:szCs w:val="28"/>
              </w:rPr>
              <w:t>2. 4.</w:t>
            </w:r>
          </w:p>
        </w:tc>
        <w:tc>
          <w:tcPr>
            <w:tcW w:w="6480" w:type="dxa"/>
            <w:tcBorders>
              <w:top w:val="nil"/>
              <w:left w:val="nil"/>
              <w:bottom w:val="nil"/>
              <w:right w:val="nil"/>
            </w:tcBorders>
          </w:tcPr>
          <w:p w:rsidR="00DD1B89" w:rsidRDefault="00DD1B89" w:rsidP="005F7006">
            <w:pPr>
              <w:rPr>
                <w:sz w:val="28"/>
                <w:szCs w:val="28"/>
              </w:rPr>
            </w:pPr>
            <w:r>
              <w:rPr>
                <w:sz w:val="28"/>
                <w:szCs w:val="28"/>
                <w:lang w:val="uk-UA"/>
              </w:rPr>
              <w:t>Імунологічні методи дослідження</w:t>
            </w:r>
            <w:r>
              <w:rPr>
                <w:sz w:val="28"/>
                <w:szCs w:val="28"/>
              </w:rPr>
              <w:t xml:space="preserve"> ……</w:t>
            </w:r>
            <w:r>
              <w:rPr>
                <w:sz w:val="28"/>
                <w:szCs w:val="28"/>
                <w:lang w:val="uk-UA"/>
              </w:rPr>
              <w:t>.............</w:t>
            </w:r>
            <w:r>
              <w:rPr>
                <w:sz w:val="28"/>
                <w:szCs w:val="28"/>
              </w:rPr>
              <w:t>…….</w:t>
            </w:r>
          </w:p>
        </w:tc>
        <w:tc>
          <w:tcPr>
            <w:tcW w:w="856" w:type="dxa"/>
            <w:tcBorders>
              <w:top w:val="nil"/>
              <w:left w:val="nil"/>
              <w:bottom w:val="nil"/>
              <w:right w:val="nil"/>
            </w:tcBorders>
          </w:tcPr>
          <w:p w:rsidR="00DD1B89" w:rsidRDefault="00DD1B89" w:rsidP="005F7006">
            <w:pPr>
              <w:jc w:val="center"/>
              <w:rPr>
                <w:sz w:val="28"/>
                <w:szCs w:val="28"/>
                <w:lang w:val="en-US"/>
              </w:rPr>
            </w:pPr>
            <w:r>
              <w:rPr>
                <w:sz w:val="28"/>
                <w:szCs w:val="28"/>
                <w:lang w:val="en-US"/>
              </w:rPr>
              <w:t>45</w:t>
            </w:r>
          </w:p>
        </w:tc>
      </w:tr>
      <w:tr w:rsidR="00DD1B89" w:rsidTr="005F7006">
        <w:tblPrEx>
          <w:tblCellMar>
            <w:top w:w="0" w:type="dxa"/>
            <w:bottom w:w="0" w:type="dxa"/>
          </w:tblCellMar>
        </w:tblPrEx>
        <w:tc>
          <w:tcPr>
            <w:tcW w:w="468" w:type="dxa"/>
            <w:tcBorders>
              <w:top w:val="nil"/>
              <w:left w:val="nil"/>
              <w:bottom w:val="nil"/>
              <w:right w:val="nil"/>
            </w:tcBorders>
          </w:tcPr>
          <w:p w:rsidR="00DD1B89" w:rsidRDefault="00DD1B89" w:rsidP="005F7006">
            <w:pPr>
              <w:rPr>
                <w:sz w:val="28"/>
                <w:szCs w:val="28"/>
              </w:rPr>
            </w:pPr>
          </w:p>
        </w:tc>
        <w:tc>
          <w:tcPr>
            <w:tcW w:w="720" w:type="dxa"/>
            <w:tcBorders>
              <w:top w:val="nil"/>
              <w:left w:val="nil"/>
              <w:bottom w:val="nil"/>
              <w:right w:val="nil"/>
            </w:tcBorders>
          </w:tcPr>
          <w:p w:rsidR="00DD1B89" w:rsidRDefault="00DD1B89" w:rsidP="005F7006">
            <w:pPr>
              <w:rPr>
                <w:sz w:val="28"/>
                <w:szCs w:val="28"/>
              </w:rPr>
            </w:pPr>
            <w:r>
              <w:rPr>
                <w:sz w:val="28"/>
                <w:szCs w:val="28"/>
              </w:rPr>
              <w:t>2. 5.</w:t>
            </w:r>
          </w:p>
        </w:tc>
        <w:tc>
          <w:tcPr>
            <w:tcW w:w="6480" w:type="dxa"/>
            <w:tcBorders>
              <w:top w:val="nil"/>
              <w:left w:val="nil"/>
              <w:bottom w:val="nil"/>
              <w:right w:val="nil"/>
            </w:tcBorders>
          </w:tcPr>
          <w:p w:rsidR="00DD1B89" w:rsidRDefault="00DD1B89" w:rsidP="005F7006">
            <w:pPr>
              <w:rPr>
                <w:sz w:val="28"/>
                <w:szCs w:val="28"/>
                <w:lang w:val="uk-UA"/>
              </w:rPr>
            </w:pPr>
            <w:r>
              <w:rPr>
                <w:sz w:val="28"/>
                <w:szCs w:val="28"/>
                <w:lang w:val="uk-UA"/>
              </w:rPr>
              <w:t xml:space="preserve">Математична обробка отриманих </w:t>
            </w:r>
          </w:p>
          <w:p w:rsidR="00DD1B89" w:rsidRDefault="00DD1B89" w:rsidP="005F7006">
            <w:pPr>
              <w:rPr>
                <w:sz w:val="28"/>
                <w:szCs w:val="28"/>
              </w:rPr>
            </w:pPr>
            <w:r>
              <w:rPr>
                <w:sz w:val="28"/>
                <w:szCs w:val="28"/>
                <w:lang w:val="uk-UA"/>
              </w:rPr>
              <w:t xml:space="preserve">результатів дослідження </w:t>
            </w:r>
            <w:r>
              <w:rPr>
                <w:sz w:val="28"/>
                <w:szCs w:val="28"/>
              </w:rPr>
              <w:t>………………</w:t>
            </w:r>
            <w:r>
              <w:rPr>
                <w:sz w:val="28"/>
                <w:szCs w:val="28"/>
                <w:lang w:val="uk-UA"/>
              </w:rPr>
              <w:t>...</w:t>
            </w:r>
            <w:r>
              <w:rPr>
                <w:sz w:val="28"/>
                <w:szCs w:val="28"/>
              </w:rPr>
              <w:t>…………...</w:t>
            </w:r>
          </w:p>
        </w:tc>
        <w:tc>
          <w:tcPr>
            <w:tcW w:w="856" w:type="dxa"/>
            <w:tcBorders>
              <w:top w:val="nil"/>
              <w:left w:val="nil"/>
              <w:bottom w:val="nil"/>
              <w:right w:val="nil"/>
            </w:tcBorders>
          </w:tcPr>
          <w:p w:rsidR="00DD1B89" w:rsidRDefault="00DD1B89" w:rsidP="005F7006">
            <w:pPr>
              <w:jc w:val="center"/>
              <w:rPr>
                <w:sz w:val="28"/>
                <w:szCs w:val="28"/>
              </w:rPr>
            </w:pPr>
          </w:p>
          <w:p w:rsidR="00DD1B89" w:rsidRDefault="00DD1B89" w:rsidP="005F7006">
            <w:pPr>
              <w:jc w:val="center"/>
              <w:rPr>
                <w:sz w:val="28"/>
                <w:szCs w:val="28"/>
                <w:lang w:val="en-US"/>
              </w:rPr>
            </w:pPr>
            <w:r>
              <w:rPr>
                <w:sz w:val="28"/>
                <w:szCs w:val="28"/>
                <w:lang w:val="en-US"/>
              </w:rPr>
              <w:t>46</w:t>
            </w:r>
          </w:p>
        </w:tc>
      </w:tr>
      <w:tr w:rsidR="00DD1B89" w:rsidTr="005F7006">
        <w:tblPrEx>
          <w:tblCellMar>
            <w:top w:w="0" w:type="dxa"/>
            <w:bottom w:w="0" w:type="dxa"/>
          </w:tblCellMar>
        </w:tblPrEx>
        <w:tc>
          <w:tcPr>
            <w:tcW w:w="7668" w:type="dxa"/>
            <w:gridSpan w:val="3"/>
            <w:tcBorders>
              <w:top w:val="nil"/>
              <w:left w:val="nil"/>
              <w:bottom w:val="nil"/>
              <w:right w:val="nil"/>
            </w:tcBorders>
          </w:tcPr>
          <w:p w:rsidR="00DD1B89" w:rsidRDefault="00DD1B89" w:rsidP="005F7006">
            <w:pPr>
              <w:rPr>
                <w:sz w:val="28"/>
                <w:szCs w:val="28"/>
              </w:rPr>
            </w:pPr>
          </w:p>
          <w:p w:rsidR="00DD1B89" w:rsidRDefault="00DD1B89" w:rsidP="005F7006">
            <w:pPr>
              <w:rPr>
                <w:sz w:val="28"/>
                <w:szCs w:val="28"/>
                <w:lang w:val="uk-UA"/>
              </w:rPr>
            </w:pPr>
            <w:r>
              <w:rPr>
                <w:sz w:val="28"/>
                <w:szCs w:val="28"/>
                <w:lang w:val="uk-UA"/>
              </w:rPr>
              <w:t xml:space="preserve">РОЗДІЛ 3. СТАН ГІПЕРМЕТАБОЛІЗМУ У </w:t>
            </w:r>
          </w:p>
          <w:p w:rsidR="00DD1B89" w:rsidRDefault="00DD1B89" w:rsidP="005F7006">
            <w:pPr>
              <w:rPr>
                <w:sz w:val="28"/>
                <w:szCs w:val="28"/>
                <w:lang w:val="uk-UA"/>
              </w:rPr>
            </w:pPr>
            <w:r>
              <w:rPr>
                <w:sz w:val="28"/>
                <w:szCs w:val="28"/>
                <w:lang w:val="uk-UA"/>
              </w:rPr>
              <w:t xml:space="preserve">ТВАРИН З ТРЬОМА ПРОГНОСТИЧНО </w:t>
            </w:r>
          </w:p>
          <w:p w:rsidR="00DD1B89" w:rsidRDefault="00DD1B89" w:rsidP="005F7006">
            <w:pPr>
              <w:rPr>
                <w:sz w:val="28"/>
                <w:szCs w:val="28"/>
                <w:lang w:val="uk-UA"/>
              </w:rPr>
            </w:pPr>
            <w:r>
              <w:rPr>
                <w:sz w:val="28"/>
                <w:szCs w:val="28"/>
                <w:lang w:val="uk-UA"/>
              </w:rPr>
              <w:t xml:space="preserve">РІЗНИМИ ТИПАМИ ПЕРЕБІГУ </w:t>
            </w:r>
          </w:p>
          <w:p w:rsidR="00DD1B89" w:rsidRDefault="00DD1B89" w:rsidP="005F7006">
            <w:pPr>
              <w:rPr>
                <w:sz w:val="28"/>
                <w:szCs w:val="28"/>
              </w:rPr>
            </w:pPr>
            <w:r>
              <w:rPr>
                <w:sz w:val="28"/>
                <w:szCs w:val="28"/>
                <w:lang w:val="uk-UA"/>
              </w:rPr>
              <w:t>ПОСТТРАВМАТИЧНОЇ РЕАКЦІЇ .</w:t>
            </w:r>
            <w:r>
              <w:rPr>
                <w:sz w:val="28"/>
                <w:szCs w:val="28"/>
              </w:rPr>
              <w:t>……………….....................</w:t>
            </w:r>
          </w:p>
        </w:tc>
        <w:tc>
          <w:tcPr>
            <w:tcW w:w="856" w:type="dxa"/>
            <w:tcBorders>
              <w:top w:val="nil"/>
              <w:left w:val="nil"/>
              <w:bottom w:val="nil"/>
              <w:right w:val="nil"/>
            </w:tcBorders>
          </w:tcPr>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lang w:val="en-US"/>
              </w:rPr>
            </w:pPr>
            <w:r>
              <w:rPr>
                <w:sz w:val="28"/>
                <w:szCs w:val="28"/>
                <w:lang w:val="en-US"/>
              </w:rPr>
              <w:t>48</w:t>
            </w:r>
          </w:p>
        </w:tc>
      </w:tr>
      <w:tr w:rsidR="00DD1B89" w:rsidTr="005F7006">
        <w:tblPrEx>
          <w:tblCellMar>
            <w:top w:w="0" w:type="dxa"/>
            <w:bottom w:w="0" w:type="dxa"/>
          </w:tblCellMar>
        </w:tblPrEx>
        <w:tc>
          <w:tcPr>
            <w:tcW w:w="468" w:type="dxa"/>
            <w:tcBorders>
              <w:top w:val="nil"/>
              <w:left w:val="nil"/>
              <w:bottom w:val="nil"/>
              <w:right w:val="nil"/>
            </w:tcBorders>
          </w:tcPr>
          <w:p w:rsidR="00DD1B89" w:rsidRDefault="00DD1B89" w:rsidP="005F7006">
            <w:pPr>
              <w:rPr>
                <w:sz w:val="28"/>
                <w:szCs w:val="28"/>
              </w:rPr>
            </w:pPr>
          </w:p>
        </w:tc>
        <w:tc>
          <w:tcPr>
            <w:tcW w:w="720" w:type="dxa"/>
            <w:tcBorders>
              <w:top w:val="nil"/>
              <w:left w:val="nil"/>
              <w:bottom w:val="nil"/>
              <w:right w:val="nil"/>
            </w:tcBorders>
          </w:tcPr>
          <w:p w:rsidR="00DD1B89" w:rsidRDefault="00DD1B89" w:rsidP="005F7006">
            <w:pPr>
              <w:rPr>
                <w:sz w:val="28"/>
                <w:szCs w:val="28"/>
              </w:rPr>
            </w:pPr>
            <w:r>
              <w:rPr>
                <w:sz w:val="28"/>
                <w:szCs w:val="28"/>
              </w:rPr>
              <w:t>3. 1.</w:t>
            </w:r>
          </w:p>
        </w:tc>
        <w:tc>
          <w:tcPr>
            <w:tcW w:w="6480" w:type="dxa"/>
            <w:tcBorders>
              <w:top w:val="nil"/>
              <w:left w:val="nil"/>
              <w:bottom w:val="nil"/>
              <w:right w:val="nil"/>
            </w:tcBorders>
          </w:tcPr>
          <w:p w:rsidR="00DD1B89" w:rsidRDefault="00DD1B89" w:rsidP="005F7006">
            <w:pPr>
              <w:rPr>
                <w:sz w:val="28"/>
                <w:szCs w:val="28"/>
                <w:lang w:val="uk-UA"/>
              </w:rPr>
            </w:pPr>
            <w:r>
              <w:rPr>
                <w:sz w:val="28"/>
                <w:szCs w:val="28"/>
                <w:lang w:val="uk-UA"/>
              </w:rPr>
              <w:t xml:space="preserve">Розподіл тварин залежно від </w:t>
            </w:r>
          </w:p>
          <w:p w:rsidR="00DD1B89" w:rsidRDefault="00DD1B89" w:rsidP="005F7006">
            <w:pPr>
              <w:rPr>
                <w:sz w:val="28"/>
                <w:szCs w:val="28"/>
                <w:lang w:val="uk-UA"/>
              </w:rPr>
            </w:pPr>
            <w:r>
              <w:rPr>
                <w:sz w:val="28"/>
                <w:szCs w:val="28"/>
                <w:lang w:val="uk-UA"/>
              </w:rPr>
              <w:t xml:space="preserve">індивідуальної реактивності при </w:t>
            </w:r>
          </w:p>
          <w:p w:rsidR="00DD1B89" w:rsidRDefault="00DD1B89" w:rsidP="005F7006">
            <w:pPr>
              <w:rPr>
                <w:sz w:val="28"/>
                <w:szCs w:val="28"/>
              </w:rPr>
            </w:pPr>
            <w:r>
              <w:rPr>
                <w:sz w:val="28"/>
                <w:szCs w:val="28"/>
                <w:lang w:val="uk-UA"/>
              </w:rPr>
              <w:t xml:space="preserve">важкій механічній травмі </w:t>
            </w:r>
            <w:r>
              <w:rPr>
                <w:sz w:val="28"/>
                <w:szCs w:val="28"/>
              </w:rPr>
              <w:t>…...............................</w:t>
            </w:r>
            <w:r>
              <w:rPr>
                <w:sz w:val="28"/>
                <w:szCs w:val="28"/>
                <w:lang w:val="uk-UA"/>
              </w:rPr>
              <w:t>.</w:t>
            </w:r>
            <w:r>
              <w:rPr>
                <w:sz w:val="28"/>
                <w:szCs w:val="28"/>
              </w:rPr>
              <w:t>.........</w:t>
            </w:r>
          </w:p>
        </w:tc>
        <w:tc>
          <w:tcPr>
            <w:tcW w:w="856" w:type="dxa"/>
            <w:tcBorders>
              <w:top w:val="nil"/>
              <w:left w:val="nil"/>
              <w:bottom w:val="nil"/>
              <w:right w:val="nil"/>
            </w:tcBorders>
          </w:tcPr>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lang w:val="en-US"/>
              </w:rPr>
            </w:pPr>
            <w:r>
              <w:rPr>
                <w:sz w:val="28"/>
                <w:szCs w:val="28"/>
                <w:lang w:val="en-US"/>
              </w:rPr>
              <w:t>48</w:t>
            </w:r>
          </w:p>
        </w:tc>
      </w:tr>
    </w:tbl>
    <w:p w:rsidR="00DD1B89" w:rsidRDefault="00DD1B89" w:rsidP="00DD1B89"/>
    <w:p w:rsidR="00DD1B89" w:rsidRDefault="00DD1B89" w:rsidP="00DD1B89"/>
    <w:p w:rsidR="00DD1B89" w:rsidRDefault="00DD1B89" w:rsidP="00DD1B89"/>
    <w:tbl>
      <w:tblPr>
        <w:tblW w:w="0" w:type="auto"/>
        <w:tblLayout w:type="fixed"/>
        <w:tblLook w:val="0000" w:firstRow="0" w:lastRow="0" w:firstColumn="0" w:lastColumn="0" w:noHBand="0" w:noVBand="0"/>
      </w:tblPr>
      <w:tblGrid>
        <w:gridCol w:w="468"/>
        <w:gridCol w:w="720"/>
        <w:gridCol w:w="6480"/>
        <w:gridCol w:w="856"/>
      </w:tblGrid>
      <w:tr w:rsidR="00DD1B89" w:rsidTr="005F7006">
        <w:tblPrEx>
          <w:tblCellMar>
            <w:top w:w="0" w:type="dxa"/>
            <w:bottom w:w="0" w:type="dxa"/>
          </w:tblCellMar>
        </w:tblPrEx>
        <w:tc>
          <w:tcPr>
            <w:tcW w:w="468" w:type="dxa"/>
            <w:tcBorders>
              <w:top w:val="nil"/>
              <w:left w:val="nil"/>
              <w:bottom w:val="nil"/>
              <w:right w:val="nil"/>
            </w:tcBorders>
          </w:tcPr>
          <w:p w:rsidR="00DD1B89" w:rsidRDefault="00DD1B89" w:rsidP="005F7006">
            <w:pPr>
              <w:rPr>
                <w:sz w:val="28"/>
                <w:szCs w:val="28"/>
              </w:rPr>
            </w:pPr>
          </w:p>
        </w:tc>
        <w:tc>
          <w:tcPr>
            <w:tcW w:w="720" w:type="dxa"/>
            <w:tcBorders>
              <w:top w:val="nil"/>
              <w:left w:val="nil"/>
              <w:bottom w:val="nil"/>
              <w:right w:val="nil"/>
            </w:tcBorders>
          </w:tcPr>
          <w:p w:rsidR="00DD1B89" w:rsidRDefault="00DD1B89" w:rsidP="005F7006">
            <w:pPr>
              <w:rPr>
                <w:sz w:val="28"/>
                <w:szCs w:val="28"/>
              </w:rPr>
            </w:pPr>
            <w:r>
              <w:rPr>
                <w:sz w:val="28"/>
                <w:szCs w:val="28"/>
              </w:rPr>
              <w:t>3. 2.</w:t>
            </w:r>
          </w:p>
        </w:tc>
        <w:tc>
          <w:tcPr>
            <w:tcW w:w="6480" w:type="dxa"/>
            <w:tcBorders>
              <w:top w:val="nil"/>
              <w:left w:val="nil"/>
              <w:bottom w:val="nil"/>
              <w:right w:val="nil"/>
            </w:tcBorders>
          </w:tcPr>
          <w:p w:rsidR="00DD1B89" w:rsidRDefault="00DD1B89" w:rsidP="005F7006">
            <w:pPr>
              <w:rPr>
                <w:sz w:val="28"/>
                <w:szCs w:val="28"/>
              </w:rPr>
            </w:pPr>
            <w:r>
              <w:rPr>
                <w:sz w:val="28"/>
                <w:szCs w:val="28"/>
                <w:lang w:val="uk-UA"/>
              </w:rPr>
              <w:t xml:space="preserve">Особливості порушення метаболізму </w:t>
            </w:r>
          </w:p>
          <w:p w:rsidR="00DD1B89" w:rsidRDefault="00DD1B89" w:rsidP="005F7006">
            <w:pPr>
              <w:rPr>
                <w:sz w:val="28"/>
                <w:szCs w:val="28"/>
              </w:rPr>
            </w:pPr>
            <w:r>
              <w:rPr>
                <w:sz w:val="28"/>
                <w:szCs w:val="28"/>
                <w:lang w:val="uk-UA"/>
              </w:rPr>
              <w:t xml:space="preserve">при важкій механічній травмі </w:t>
            </w:r>
          </w:p>
          <w:p w:rsidR="00DD1B89" w:rsidRDefault="00DD1B89" w:rsidP="005F7006">
            <w:pPr>
              <w:rPr>
                <w:sz w:val="28"/>
                <w:szCs w:val="28"/>
              </w:rPr>
            </w:pPr>
            <w:r>
              <w:rPr>
                <w:sz w:val="28"/>
                <w:szCs w:val="28"/>
                <w:lang w:val="uk-UA"/>
              </w:rPr>
              <w:t xml:space="preserve">що протікає у тварин з </w:t>
            </w:r>
            <w:r>
              <w:rPr>
                <w:sz w:val="28"/>
                <w:szCs w:val="28"/>
              </w:rPr>
              <w:t>р</w:t>
            </w:r>
            <w:r>
              <w:rPr>
                <w:sz w:val="28"/>
                <w:szCs w:val="28"/>
                <w:lang w:val="uk-UA"/>
              </w:rPr>
              <w:t>і</w:t>
            </w:r>
            <w:r>
              <w:rPr>
                <w:sz w:val="28"/>
                <w:szCs w:val="28"/>
              </w:rPr>
              <w:t>зн</w:t>
            </w:r>
            <w:r>
              <w:rPr>
                <w:sz w:val="28"/>
                <w:szCs w:val="28"/>
                <w:lang w:val="uk-UA"/>
              </w:rPr>
              <w:t>и</w:t>
            </w:r>
            <w:r>
              <w:rPr>
                <w:sz w:val="28"/>
                <w:szCs w:val="28"/>
              </w:rPr>
              <w:t>ми</w:t>
            </w:r>
            <w:r>
              <w:rPr>
                <w:sz w:val="28"/>
                <w:szCs w:val="28"/>
                <w:lang w:val="uk-UA"/>
              </w:rPr>
              <w:t xml:space="preserve"> </w:t>
            </w:r>
          </w:p>
          <w:p w:rsidR="00DD1B89" w:rsidRDefault="00DD1B89" w:rsidP="005F7006">
            <w:pPr>
              <w:rPr>
                <w:sz w:val="28"/>
                <w:szCs w:val="28"/>
              </w:rPr>
            </w:pPr>
            <w:r>
              <w:rPr>
                <w:sz w:val="28"/>
                <w:szCs w:val="28"/>
                <w:lang w:val="uk-UA"/>
              </w:rPr>
              <w:t xml:space="preserve">типами посттравматичної реакції </w:t>
            </w:r>
            <w:r>
              <w:rPr>
                <w:sz w:val="28"/>
                <w:szCs w:val="28"/>
              </w:rPr>
              <w:t>…….</w:t>
            </w:r>
            <w:r>
              <w:rPr>
                <w:sz w:val="28"/>
                <w:szCs w:val="28"/>
                <w:lang w:val="uk-UA"/>
              </w:rPr>
              <w:t>.......</w:t>
            </w:r>
            <w:r>
              <w:rPr>
                <w:sz w:val="28"/>
                <w:szCs w:val="28"/>
              </w:rPr>
              <w:t>...............</w:t>
            </w:r>
          </w:p>
        </w:tc>
        <w:tc>
          <w:tcPr>
            <w:tcW w:w="856" w:type="dxa"/>
            <w:tcBorders>
              <w:top w:val="nil"/>
              <w:left w:val="nil"/>
              <w:bottom w:val="nil"/>
              <w:right w:val="nil"/>
            </w:tcBorders>
          </w:tcPr>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lang w:val="en-US"/>
              </w:rPr>
            </w:pPr>
            <w:r>
              <w:rPr>
                <w:sz w:val="28"/>
                <w:szCs w:val="28"/>
                <w:lang w:val="en-US"/>
              </w:rPr>
              <w:t>49</w:t>
            </w:r>
          </w:p>
        </w:tc>
      </w:tr>
      <w:tr w:rsidR="00DD1B89" w:rsidTr="005F7006">
        <w:tblPrEx>
          <w:tblCellMar>
            <w:top w:w="0" w:type="dxa"/>
            <w:bottom w:w="0" w:type="dxa"/>
          </w:tblCellMar>
        </w:tblPrEx>
        <w:tc>
          <w:tcPr>
            <w:tcW w:w="468" w:type="dxa"/>
            <w:tcBorders>
              <w:top w:val="nil"/>
              <w:left w:val="nil"/>
              <w:bottom w:val="nil"/>
              <w:right w:val="nil"/>
            </w:tcBorders>
          </w:tcPr>
          <w:p w:rsidR="00DD1B89" w:rsidRDefault="00DD1B89" w:rsidP="005F7006">
            <w:pPr>
              <w:rPr>
                <w:sz w:val="28"/>
                <w:szCs w:val="28"/>
              </w:rPr>
            </w:pPr>
          </w:p>
        </w:tc>
        <w:tc>
          <w:tcPr>
            <w:tcW w:w="720" w:type="dxa"/>
            <w:tcBorders>
              <w:top w:val="nil"/>
              <w:left w:val="nil"/>
              <w:bottom w:val="nil"/>
              <w:right w:val="nil"/>
            </w:tcBorders>
          </w:tcPr>
          <w:p w:rsidR="00DD1B89" w:rsidRDefault="00DD1B89" w:rsidP="005F7006">
            <w:pPr>
              <w:rPr>
                <w:sz w:val="28"/>
                <w:szCs w:val="28"/>
              </w:rPr>
            </w:pPr>
            <w:r>
              <w:rPr>
                <w:sz w:val="28"/>
                <w:szCs w:val="28"/>
              </w:rPr>
              <w:t>3. 3.</w:t>
            </w:r>
          </w:p>
        </w:tc>
        <w:tc>
          <w:tcPr>
            <w:tcW w:w="6480" w:type="dxa"/>
            <w:tcBorders>
              <w:top w:val="nil"/>
              <w:left w:val="nil"/>
              <w:bottom w:val="nil"/>
              <w:right w:val="nil"/>
            </w:tcBorders>
          </w:tcPr>
          <w:p w:rsidR="00DD1B89" w:rsidRDefault="00DD1B89" w:rsidP="005F7006">
            <w:pPr>
              <w:rPr>
                <w:sz w:val="28"/>
                <w:szCs w:val="28"/>
              </w:rPr>
            </w:pPr>
            <w:r>
              <w:rPr>
                <w:sz w:val="28"/>
                <w:szCs w:val="28"/>
                <w:lang w:val="uk-UA"/>
              </w:rPr>
              <w:t xml:space="preserve">Гіперметаболізм, як ключова ланка </w:t>
            </w:r>
          </w:p>
          <w:p w:rsidR="00DD1B89" w:rsidRDefault="00DD1B89" w:rsidP="005F7006">
            <w:pPr>
              <w:rPr>
                <w:sz w:val="28"/>
                <w:szCs w:val="28"/>
              </w:rPr>
            </w:pPr>
            <w:r>
              <w:rPr>
                <w:sz w:val="28"/>
                <w:szCs w:val="28"/>
                <w:lang w:val="uk-UA"/>
              </w:rPr>
              <w:t xml:space="preserve">патогенезу поліорганної недостатності </w:t>
            </w:r>
          </w:p>
          <w:p w:rsidR="00DD1B89" w:rsidRDefault="00DD1B89" w:rsidP="005F7006">
            <w:pPr>
              <w:rPr>
                <w:sz w:val="28"/>
                <w:szCs w:val="28"/>
              </w:rPr>
            </w:pPr>
            <w:r>
              <w:rPr>
                <w:sz w:val="28"/>
                <w:szCs w:val="28"/>
                <w:lang w:val="uk-UA"/>
              </w:rPr>
              <w:t xml:space="preserve">при важкій механічній травмі і шоці </w:t>
            </w:r>
            <w:r>
              <w:rPr>
                <w:sz w:val="28"/>
                <w:szCs w:val="28"/>
              </w:rPr>
              <w:t>....</w:t>
            </w:r>
            <w:r>
              <w:rPr>
                <w:sz w:val="28"/>
                <w:szCs w:val="28"/>
                <w:lang w:val="uk-UA"/>
              </w:rPr>
              <w:t>..........</w:t>
            </w:r>
            <w:r>
              <w:rPr>
                <w:sz w:val="28"/>
                <w:szCs w:val="28"/>
              </w:rPr>
              <w:t>............</w:t>
            </w:r>
          </w:p>
        </w:tc>
        <w:tc>
          <w:tcPr>
            <w:tcW w:w="856" w:type="dxa"/>
            <w:tcBorders>
              <w:top w:val="nil"/>
              <w:left w:val="nil"/>
              <w:bottom w:val="nil"/>
              <w:right w:val="nil"/>
            </w:tcBorders>
          </w:tcPr>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lang w:val="en-US"/>
              </w:rPr>
            </w:pPr>
            <w:r>
              <w:rPr>
                <w:sz w:val="28"/>
                <w:szCs w:val="28"/>
                <w:lang w:val="en-US"/>
              </w:rPr>
              <w:t>56</w:t>
            </w:r>
          </w:p>
        </w:tc>
      </w:tr>
      <w:tr w:rsidR="00DD1B89" w:rsidTr="005F7006">
        <w:tblPrEx>
          <w:tblCellMar>
            <w:top w:w="0" w:type="dxa"/>
            <w:bottom w:w="0" w:type="dxa"/>
          </w:tblCellMar>
        </w:tblPrEx>
        <w:tc>
          <w:tcPr>
            <w:tcW w:w="7668" w:type="dxa"/>
            <w:gridSpan w:val="3"/>
            <w:tcBorders>
              <w:top w:val="nil"/>
              <w:left w:val="nil"/>
              <w:bottom w:val="nil"/>
              <w:right w:val="nil"/>
            </w:tcBorders>
          </w:tcPr>
          <w:p w:rsidR="00DD1B89" w:rsidRDefault="00DD1B89" w:rsidP="005F7006">
            <w:pPr>
              <w:rPr>
                <w:sz w:val="28"/>
                <w:szCs w:val="28"/>
              </w:rPr>
            </w:pPr>
          </w:p>
          <w:p w:rsidR="00DD1B89" w:rsidRDefault="00DD1B89" w:rsidP="005F7006">
            <w:pPr>
              <w:rPr>
                <w:sz w:val="28"/>
                <w:szCs w:val="28"/>
              </w:rPr>
            </w:pPr>
            <w:r>
              <w:rPr>
                <w:sz w:val="28"/>
                <w:szCs w:val="28"/>
                <w:lang w:val="uk-UA"/>
              </w:rPr>
              <w:t xml:space="preserve">РОЗДІЛ 4. СТРУКТУРА БАКТЕРІЄМІЇ І СЕПСИСУ, ІМУНОЛОГІЧНІ КРИТЕРІЇ ТЯЖКОСТІ СТАНУ І ПРОГНОЗУВАННЯ ТРИВАЛОСТІ ЖИТТЯ ЩУРІВ </w:t>
            </w:r>
          </w:p>
          <w:p w:rsidR="00DD1B89" w:rsidRDefault="00DD1B89" w:rsidP="005F7006">
            <w:pPr>
              <w:rPr>
                <w:sz w:val="28"/>
                <w:szCs w:val="28"/>
              </w:rPr>
            </w:pPr>
            <w:r>
              <w:rPr>
                <w:sz w:val="28"/>
                <w:szCs w:val="28"/>
                <w:lang w:val="uk-UA"/>
              </w:rPr>
              <w:t xml:space="preserve">З ВАЖКОЮ МЕХАНІЧНОЮ ТРАВМОЮ </w:t>
            </w:r>
            <w:r>
              <w:rPr>
                <w:sz w:val="28"/>
                <w:szCs w:val="28"/>
              </w:rPr>
              <w:t>……</w:t>
            </w:r>
            <w:r>
              <w:rPr>
                <w:sz w:val="28"/>
                <w:szCs w:val="28"/>
                <w:lang w:val="uk-UA"/>
              </w:rPr>
              <w:t>......</w:t>
            </w:r>
            <w:r>
              <w:rPr>
                <w:sz w:val="28"/>
                <w:szCs w:val="28"/>
              </w:rPr>
              <w:t>..................</w:t>
            </w:r>
          </w:p>
        </w:tc>
        <w:tc>
          <w:tcPr>
            <w:tcW w:w="856" w:type="dxa"/>
            <w:tcBorders>
              <w:top w:val="nil"/>
              <w:left w:val="nil"/>
              <w:bottom w:val="nil"/>
              <w:right w:val="nil"/>
            </w:tcBorders>
          </w:tcPr>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lang w:val="en-US"/>
              </w:rPr>
            </w:pPr>
            <w:r>
              <w:rPr>
                <w:sz w:val="28"/>
                <w:szCs w:val="28"/>
                <w:lang w:val="en-US"/>
              </w:rPr>
              <w:t>65</w:t>
            </w:r>
          </w:p>
        </w:tc>
      </w:tr>
      <w:tr w:rsidR="00DD1B89" w:rsidTr="005F7006">
        <w:tblPrEx>
          <w:tblCellMar>
            <w:top w:w="0" w:type="dxa"/>
            <w:bottom w:w="0" w:type="dxa"/>
          </w:tblCellMar>
        </w:tblPrEx>
        <w:tc>
          <w:tcPr>
            <w:tcW w:w="468" w:type="dxa"/>
            <w:tcBorders>
              <w:top w:val="nil"/>
              <w:left w:val="nil"/>
              <w:bottom w:val="nil"/>
              <w:right w:val="nil"/>
            </w:tcBorders>
          </w:tcPr>
          <w:p w:rsidR="00DD1B89" w:rsidRDefault="00DD1B89" w:rsidP="005F7006">
            <w:pPr>
              <w:rPr>
                <w:sz w:val="28"/>
                <w:szCs w:val="28"/>
              </w:rPr>
            </w:pPr>
          </w:p>
        </w:tc>
        <w:tc>
          <w:tcPr>
            <w:tcW w:w="720" w:type="dxa"/>
            <w:tcBorders>
              <w:top w:val="nil"/>
              <w:left w:val="nil"/>
              <w:bottom w:val="nil"/>
              <w:right w:val="nil"/>
            </w:tcBorders>
          </w:tcPr>
          <w:p w:rsidR="00DD1B89" w:rsidRDefault="00DD1B89" w:rsidP="005F7006">
            <w:pPr>
              <w:rPr>
                <w:sz w:val="28"/>
                <w:szCs w:val="28"/>
              </w:rPr>
            </w:pPr>
            <w:r>
              <w:rPr>
                <w:sz w:val="28"/>
                <w:szCs w:val="28"/>
              </w:rPr>
              <w:t>4. 1.</w:t>
            </w:r>
          </w:p>
        </w:tc>
        <w:tc>
          <w:tcPr>
            <w:tcW w:w="6480" w:type="dxa"/>
            <w:tcBorders>
              <w:top w:val="nil"/>
              <w:left w:val="nil"/>
              <w:bottom w:val="nil"/>
              <w:right w:val="nil"/>
            </w:tcBorders>
          </w:tcPr>
          <w:p w:rsidR="00DD1B89" w:rsidRDefault="00DD1B89" w:rsidP="005F7006">
            <w:pPr>
              <w:rPr>
                <w:sz w:val="28"/>
                <w:szCs w:val="28"/>
              </w:rPr>
            </w:pPr>
            <w:r>
              <w:rPr>
                <w:sz w:val="28"/>
                <w:szCs w:val="28"/>
                <w:lang w:val="uk-UA"/>
              </w:rPr>
              <w:t xml:space="preserve">Зміна бактеріологічних показників </w:t>
            </w:r>
          </w:p>
          <w:p w:rsidR="00DD1B89" w:rsidRDefault="00DD1B89" w:rsidP="005F7006">
            <w:pPr>
              <w:rPr>
                <w:sz w:val="28"/>
                <w:szCs w:val="28"/>
              </w:rPr>
            </w:pPr>
            <w:r>
              <w:rPr>
                <w:sz w:val="28"/>
                <w:szCs w:val="28"/>
                <w:lang w:val="uk-UA"/>
              </w:rPr>
              <w:t xml:space="preserve">в крові у тварин з важкою </w:t>
            </w:r>
          </w:p>
          <w:p w:rsidR="00DD1B89" w:rsidRDefault="00DD1B89" w:rsidP="005F7006">
            <w:pPr>
              <w:rPr>
                <w:sz w:val="28"/>
                <w:szCs w:val="28"/>
              </w:rPr>
            </w:pPr>
            <w:r>
              <w:rPr>
                <w:sz w:val="28"/>
                <w:szCs w:val="28"/>
                <w:lang w:val="uk-UA"/>
              </w:rPr>
              <w:t xml:space="preserve">механічною травмою </w:t>
            </w:r>
            <w:r>
              <w:rPr>
                <w:sz w:val="28"/>
                <w:szCs w:val="28"/>
              </w:rPr>
              <w:t>……</w:t>
            </w:r>
            <w:r>
              <w:rPr>
                <w:sz w:val="28"/>
                <w:szCs w:val="28"/>
                <w:lang w:val="uk-UA"/>
              </w:rPr>
              <w:t>...</w:t>
            </w:r>
            <w:r>
              <w:rPr>
                <w:sz w:val="28"/>
                <w:szCs w:val="28"/>
              </w:rPr>
              <w:t>….....................................</w:t>
            </w:r>
          </w:p>
        </w:tc>
        <w:tc>
          <w:tcPr>
            <w:tcW w:w="856" w:type="dxa"/>
            <w:tcBorders>
              <w:top w:val="nil"/>
              <w:left w:val="nil"/>
              <w:bottom w:val="nil"/>
              <w:right w:val="nil"/>
            </w:tcBorders>
          </w:tcPr>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lang w:val="en-US"/>
              </w:rPr>
            </w:pPr>
            <w:r>
              <w:rPr>
                <w:sz w:val="28"/>
                <w:szCs w:val="28"/>
                <w:lang w:val="en-US"/>
              </w:rPr>
              <w:t>65</w:t>
            </w:r>
          </w:p>
        </w:tc>
      </w:tr>
      <w:tr w:rsidR="00DD1B89" w:rsidTr="005F7006">
        <w:tblPrEx>
          <w:tblCellMar>
            <w:top w:w="0" w:type="dxa"/>
            <w:bottom w:w="0" w:type="dxa"/>
          </w:tblCellMar>
        </w:tblPrEx>
        <w:tc>
          <w:tcPr>
            <w:tcW w:w="468" w:type="dxa"/>
            <w:tcBorders>
              <w:top w:val="nil"/>
              <w:left w:val="nil"/>
              <w:bottom w:val="nil"/>
              <w:right w:val="nil"/>
            </w:tcBorders>
          </w:tcPr>
          <w:p w:rsidR="00DD1B89" w:rsidRDefault="00DD1B89" w:rsidP="005F7006">
            <w:pPr>
              <w:rPr>
                <w:sz w:val="28"/>
                <w:szCs w:val="28"/>
              </w:rPr>
            </w:pPr>
          </w:p>
        </w:tc>
        <w:tc>
          <w:tcPr>
            <w:tcW w:w="720" w:type="dxa"/>
            <w:tcBorders>
              <w:top w:val="nil"/>
              <w:left w:val="nil"/>
              <w:bottom w:val="nil"/>
              <w:right w:val="nil"/>
            </w:tcBorders>
          </w:tcPr>
          <w:p w:rsidR="00DD1B89" w:rsidRDefault="00DD1B89" w:rsidP="005F7006">
            <w:pPr>
              <w:rPr>
                <w:sz w:val="28"/>
                <w:szCs w:val="28"/>
              </w:rPr>
            </w:pPr>
            <w:r>
              <w:rPr>
                <w:sz w:val="28"/>
                <w:szCs w:val="28"/>
              </w:rPr>
              <w:t>4. 2.</w:t>
            </w:r>
          </w:p>
        </w:tc>
        <w:tc>
          <w:tcPr>
            <w:tcW w:w="6480" w:type="dxa"/>
            <w:tcBorders>
              <w:top w:val="nil"/>
              <w:left w:val="nil"/>
              <w:bottom w:val="nil"/>
              <w:right w:val="nil"/>
            </w:tcBorders>
          </w:tcPr>
          <w:p w:rsidR="00DD1B89" w:rsidRDefault="00DD1B89" w:rsidP="005F7006">
            <w:pPr>
              <w:rPr>
                <w:sz w:val="28"/>
                <w:szCs w:val="28"/>
              </w:rPr>
            </w:pPr>
            <w:r>
              <w:rPr>
                <w:sz w:val="28"/>
                <w:szCs w:val="28"/>
                <w:lang w:val="uk-UA"/>
              </w:rPr>
              <w:t xml:space="preserve">Зміна імунологічних показників </w:t>
            </w:r>
          </w:p>
          <w:p w:rsidR="00DD1B89" w:rsidRDefault="00DD1B89" w:rsidP="005F7006">
            <w:pPr>
              <w:rPr>
                <w:sz w:val="28"/>
                <w:szCs w:val="28"/>
              </w:rPr>
            </w:pPr>
            <w:r>
              <w:rPr>
                <w:sz w:val="28"/>
                <w:szCs w:val="28"/>
                <w:lang w:val="uk-UA"/>
              </w:rPr>
              <w:t xml:space="preserve">крові у тварин з трьома типами перебігу посттравматичної реакції </w:t>
            </w:r>
            <w:r>
              <w:rPr>
                <w:sz w:val="28"/>
                <w:szCs w:val="28"/>
              </w:rPr>
              <w:t>….…</w:t>
            </w:r>
            <w:r>
              <w:rPr>
                <w:sz w:val="28"/>
                <w:szCs w:val="28"/>
                <w:lang w:val="uk-UA"/>
              </w:rPr>
              <w:t>.......</w:t>
            </w:r>
            <w:r>
              <w:rPr>
                <w:sz w:val="28"/>
                <w:szCs w:val="28"/>
              </w:rPr>
              <w:t>….........................</w:t>
            </w:r>
          </w:p>
        </w:tc>
        <w:tc>
          <w:tcPr>
            <w:tcW w:w="856" w:type="dxa"/>
            <w:tcBorders>
              <w:top w:val="nil"/>
              <w:left w:val="nil"/>
              <w:bottom w:val="nil"/>
              <w:right w:val="nil"/>
            </w:tcBorders>
          </w:tcPr>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lang w:val="en-US"/>
              </w:rPr>
            </w:pPr>
            <w:r>
              <w:rPr>
                <w:sz w:val="28"/>
                <w:szCs w:val="28"/>
                <w:lang w:val="en-US"/>
              </w:rPr>
              <w:t>73</w:t>
            </w:r>
          </w:p>
        </w:tc>
      </w:tr>
      <w:tr w:rsidR="00DD1B89" w:rsidTr="005F7006">
        <w:tblPrEx>
          <w:tblCellMar>
            <w:top w:w="0" w:type="dxa"/>
            <w:bottom w:w="0" w:type="dxa"/>
          </w:tblCellMar>
        </w:tblPrEx>
        <w:tc>
          <w:tcPr>
            <w:tcW w:w="468" w:type="dxa"/>
            <w:tcBorders>
              <w:top w:val="nil"/>
              <w:left w:val="nil"/>
              <w:bottom w:val="nil"/>
              <w:right w:val="nil"/>
            </w:tcBorders>
          </w:tcPr>
          <w:p w:rsidR="00DD1B89" w:rsidRDefault="00DD1B89" w:rsidP="005F7006">
            <w:pPr>
              <w:rPr>
                <w:sz w:val="28"/>
                <w:szCs w:val="28"/>
              </w:rPr>
            </w:pPr>
          </w:p>
        </w:tc>
        <w:tc>
          <w:tcPr>
            <w:tcW w:w="720" w:type="dxa"/>
            <w:tcBorders>
              <w:top w:val="nil"/>
              <w:left w:val="nil"/>
              <w:bottom w:val="nil"/>
              <w:right w:val="nil"/>
            </w:tcBorders>
          </w:tcPr>
          <w:p w:rsidR="00DD1B89" w:rsidRDefault="00DD1B89" w:rsidP="005F7006">
            <w:pPr>
              <w:rPr>
                <w:sz w:val="28"/>
                <w:szCs w:val="28"/>
              </w:rPr>
            </w:pPr>
            <w:r>
              <w:rPr>
                <w:sz w:val="28"/>
                <w:szCs w:val="28"/>
              </w:rPr>
              <w:t>4. 3.</w:t>
            </w:r>
          </w:p>
        </w:tc>
        <w:tc>
          <w:tcPr>
            <w:tcW w:w="6480" w:type="dxa"/>
            <w:tcBorders>
              <w:top w:val="nil"/>
              <w:left w:val="nil"/>
              <w:bottom w:val="nil"/>
              <w:right w:val="nil"/>
            </w:tcBorders>
          </w:tcPr>
          <w:p w:rsidR="00DD1B89" w:rsidRDefault="00DD1B89" w:rsidP="005F7006">
            <w:pPr>
              <w:rPr>
                <w:sz w:val="28"/>
                <w:szCs w:val="28"/>
              </w:rPr>
            </w:pPr>
            <w:r>
              <w:rPr>
                <w:sz w:val="28"/>
                <w:szCs w:val="28"/>
                <w:lang w:val="uk-UA"/>
              </w:rPr>
              <w:t xml:space="preserve">Оцінка кореляційного зв'язку </w:t>
            </w:r>
          </w:p>
          <w:p w:rsidR="00DD1B89" w:rsidRDefault="00DD1B89" w:rsidP="005F7006">
            <w:pPr>
              <w:rPr>
                <w:sz w:val="28"/>
                <w:szCs w:val="28"/>
              </w:rPr>
            </w:pPr>
            <w:r>
              <w:rPr>
                <w:sz w:val="28"/>
                <w:szCs w:val="28"/>
                <w:lang w:val="uk-UA"/>
              </w:rPr>
              <w:t xml:space="preserve">між мікробіологічними  </w:t>
            </w:r>
          </w:p>
          <w:p w:rsidR="00DD1B89" w:rsidRDefault="00DD1B89" w:rsidP="005F7006">
            <w:pPr>
              <w:rPr>
                <w:sz w:val="28"/>
                <w:szCs w:val="28"/>
                <w:lang w:val="uk-UA"/>
              </w:rPr>
            </w:pPr>
            <w:r>
              <w:rPr>
                <w:sz w:val="28"/>
                <w:szCs w:val="28"/>
                <w:lang w:val="uk-UA"/>
              </w:rPr>
              <w:t xml:space="preserve">і окремими біохімічними і </w:t>
            </w:r>
          </w:p>
          <w:p w:rsidR="00DD1B89" w:rsidRDefault="00DD1B89" w:rsidP="005F7006">
            <w:pPr>
              <w:rPr>
                <w:sz w:val="28"/>
                <w:szCs w:val="28"/>
              </w:rPr>
            </w:pPr>
            <w:r>
              <w:rPr>
                <w:sz w:val="28"/>
                <w:szCs w:val="28"/>
                <w:lang w:val="uk-UA"/>
              </w:rPr>
              <w:t xml:space="preserve">імунологічними показниками </w:t>
            </w:r>
          </w:p>
          <w:p w:rsidR="00DD1B89" w:rsidRDefault="00DD1B89" w:rsidP="005F7006">
            <w:pPr>
              <w:rPr>
                <w:sz w:val="28"/>
                <w:szCs w:val="28"/>
              </w:rPr>
            </w:pPr>
            <w:r>
              <w:rPr>
                <w:sz w:val="28"/>
                <w:szCs w:val="28"/>
                <w:lang w:val="uk-UA"/>
              </w:rPr>
              <w:t xml:space="preserve">при важкій механічній травмі </w:t>
            </w:r>
            <w:r>
              <w:rPr>
                <w:sz w:val="28"/>
                <w:szCs w:val="28"/>
              </w:rPr>
              <w:t>…</w:t>
            </w:r>
            <w:r>
              <w:rPr>
                <w:sz w:val="28"/>
                <w:szCs w:val="28"/>
                <w:lang w:val="uk-UA"/>
              </w:rPr>
              <w:t>........</w:t>
            </w:r>
            <w:r>
              <w:rPr>
                <w:sz w:val="28"/>
                <w:szCs w:val="28"/>
              </w:rPr>
              <w:t>……………….</w:t>
            </w:r>
          </w:p>
        </w:tc>
        <w:tc>
          <w:tcPr>
            <w:tcW w:w="856" w:type="dxa"/>
            <w:tcBorders>
              <w:top w:val="nil"/>
              <w:left w:val="nil"/>
              <w:bottom w:val="nil"/>
              <w:right w:val="nil"/>
            </w:tcBorders>
          </w:tcPr>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lang w:val="en-US"/>
              </w:rPr>
            </w:pPr>
            <w:r>
              <w:rPr>
                <w:sz w:val="28"/>
                <w:szCs w:val="28"/>
                <w:lang w:val="en-US"/>
              </w:rPr>
              <w:t>80</w:t>
            </w:r>
          </w:p>
        </w:tc>
      </w:tr>
      <w:tr w:rsidR="00DD1B89" w:rsidTr="005F7006">
        <w:tblPrEx>
          <w:tblCellMar>
            <w:top w:w="0" w:type="dxa"/>
            <w:bottom w:w="0" w:type="dxa"/>
          </w:tblCellMar>
        </w:tblPrEx>
        <w:tc>
          <w:tcPr>
            <w:tcW w:w="468" w:type="dxa"/>
            <w:tcBorders>
              <w:top w:val="nil"/>
              <w:left w:val="nil"/>
              <w:bottom w:val="nil"/>
              <w:right w:val="nil"/>
            </w:tcBorders>
          </w:tcPr>
          <w:p w:rsidR="00DD1B89" w:rsidRDefault="00DD1B89" w:rsidP="005F7006">
            <w:pPr>
              <w:rPr>
                <w:sz w:val="28"/>
                <w:szCs w:val="28"/>
              </w:rPr>
            </w:pPr>
          </w:p>
        </w:tc>
        <w:tc>
          <w:tcPr>
            <w:tcW w:w="720" w:type="dxa"/>
            <w:tcBorders>
              <w:top w:val="nil"/>
              <w:left w:val="nil"/>
              <w:bottom w:val="nil"/>
              <w:right w:val="nil"/>
            </w:tcBorders>
          </w:tcPr>
          <w:p w:rsidR="00DD1B89" w:rsidRDefault="00DD1B89" w:rsidP="005F7006">
            <w:pPr>
              <w:rPr>
                <w:sz w:val="28"/>
                <w:szCs w:val="28"/>
              </w:rPr>
            </w:pPr>
            <w:r>
              <w:rPr>
                <w:sz w:val="28"/>
                <w:szCs w:val="28"/>
              </w:rPr>
              <w:t>4. 4.</w:t>
            </w:r>
          </w:p>
        </w:tc>
        <w:tc>
          <w:tcPr>
            <w:tcW w:w="6480" w:type="dxa"/>
            <w:tcBorders>
              <w:top w:val="nil"/>
              <w:left w:val="nil"/>
              <w:bottom w:val="nil"/>
              <w:right w:val="nil"/>
            </w:tcBorders>
          </w:tcPr>
          <w:p w:rsidR="00DD1B89" w:rsidRDefault="00DD1B89" w:rsidP="005F7006">
            <w:pPr>
              <w:rPr>
                <w:sz w:val="28"/>
                <w:szCs w:val="28"/>
              </w:rPr>
            </w:pPr>
            <w:r>
              <w:rPr>
                <w:sz w:val="28"/>
                <w:szCs w:val="28"/>
                <w:lang w:val="uk-UA"/>
              </w:rPr>
              <w:t xml:space="preserve">Прогнозування тривалості </w:t>
            </w:r>
          </w:p>
          <w:p w:rsidR="00DD1B89" w:rsidRDefault="00DD1B89" w:rsidP="005F7006">
            <w:pPr>
              <w:rPr>
                <w:sz w:val="28"/>
                <w:szCs w:val="28"/>
                <w:lang w:val="uk-UA"/>
              </w:rPr>
            </w:pPr>
            <w:r>
              <w:rPr>
                <w:sz w:val="28"/>
                <w:szCs w:val="28"/>
                <w:lang w:val="uk-UA"/>
              </w:rPr>
              <w:t xml:space="preserve">життя щурів при важкій </w:t>
            </w:r>
          </w:p>
          <w:p w:rsidR="00DD1B89" w:rsidRDefault="00DD1B89" w:rsidP="005F7006">
            <w:pPr>
              <w:rPr>
                <w:sz w:val="28"/>
                <w:szCs w:val="28"/>
                <w:lang w:val="uk-UA"/>
              </w:rPr>
            </w:pPr>
            <w:r>
              <w:rPr>
                <w:sz w:val="28"/>
                <w:szCs w:val="28"/>
                <w:lang w:val="uk-UA"/>
              </w:rPr>
              <w:t xml:space="preserve">механічній травмі за даними </w:t>
            </w:r>
          </w:p>
          <w:p w:rsidR="00DD1B89" w:rsidRDefault="00DD1B89" w:rsidP="005F7006">
            <w:pPr>
              <w:rPr>
                <w:sz w:val="28"/>
                <w:szCs w:val="28"/>
              </w:rPr>
            </w:pPr>
            <w:r>
              <w:rPr>
                <w:sz w:val="28"/>
                <w:szCs w:val="28"/>
                <w:lang w:val="uk-UA"/>
              </w:rPr>
              <w:t>мікробіологічних показників</w:t>
            </w:r>
            <w:r>
              <w:rPr>
                <w:sz w:val="28"/>
                <w:szCs w:val="28"/>
              </w:rPr>
              <w:t xml:space="preserve"> ……………</w:t>
            </w:r>
            <w:r>
              <w:rPr>
                <w:sz w:val="28"/>
                <w:szCs w:val="28"/>
                <w:lang w:val="uk-UA"/>
              </w:rPr>
              <w:t>..</w:t>
            </w:r>
            <w:r>
              <w:rPr>
                <w:sz w:val="28"/>
                <w:szCs w:val="28"/>
              </w:rPr>
              <w:t>………….</w:t>
            </w:r>
          </w:p>
        </w:tc>
        <w:tc>
          <w:tcPr>
            <w:tcW w:w="856" w:type="dxa"/>
            <w:tcBorders>
              <w:top w:val="nil"/>
              <w:left w:val="nil"/>
              <w:bottom w:val="nil"/>
              <w:right w:val="nil"/>
            </w:tcBorders>
          </w:tcPr>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lang w:val="en-US"/>
              </w:rPr>
            </w:pPr>
            <w:r>
              <w:rPr>
                <w:sz w:val="28"/>
                <w:szCs w:val="28"/>
                <w:lang w:val="en-US"/>
              </w:rPr>
              <w:t>90</w:t>
            </w:r>
          </w:p>
        </w:tc>
      </w:tr>
      <w:tr w:rsidR="00DD1B89" w:rsidTr="005F7006">
        <w:tblPrEx>
          <w:tblCellMar>
            <w:top w:w="0" w:type="dxa"/>
            <w:bottom w:w="0" w:type="dxa"/>
          </w:tblCellMar>
        </w:tblPrEx>
        <w:tc>
          <w:tcPr>
            <w:tcW w:w="7668" w:type="dxa"/>
            <w:gridSpan w:val="3"/>
            <w:tcBorders>
              <w:top w:val="nil"/>
              <w:left w:val="nil"/>
              <w:bottom w:val="nil"/>
              <w:right w:val="nil"/>
            </w:tcBorders>
          </w:tcPr>
          <w:p w:rsidR="00DD1B89" w:rsidRDefault="00DD1B89" w:rsidP="005F7006">
            <w:pPr>
              <w:rPr>
                <w:sz w:val="28"/>
                <w:szCs w:val="28"/>
              </w:rPr>
            </w:pPr>
          </w:p>
          <w:p w:rsidR="00DD1B89" w:rsidRDefault="00DD1B89" w:rsidP="005F7006">
            <w:pPr>
              <w:rPr>
                <w:sz w:val="28"/>
                <w:szCs w:val="28"/>
                <w:lang w:val="uk-UA"/>
              </w:rPr>
            </w:pPr>
            <w:r>
              <w:rPr>
                <w:sz w:val="28"/>
                <w:szCs w:val="28"/>
                <w:lang w:val="uk-UA"/>
              </w:rPr>
              <w:t xml:space="preserve">АНАЛІЗ І УЗАГАЛЬНЕННЯ РЕЗУЛЬТАТІВ ДОСЛІДЖЕННЯ </w:t>
            </w:r>
            <w:r>
              <w:rPr>
                <w:sz w:val="28"/>
                <w:szCs w:val="28"/>
              </w:rPr>
              <w:t>........................................................................</w:t>
            </w:r>
            <w:r>
              <w:rPr>
                <w:sz w:val="28"/>
                <w:szCs w:val="28"/>
                <w:lang w:val="uk-UA"/>
              </w:rPr>
              <w:t>...</w:t>
            </w:r>
          </w:p>
        </w:tc>
        <w:tc>
          <w:tcPr>
            <w:tcW w:w="856" w:type="dxa"/>
            <w:tcBorders>
              <w:top w:val="nil"/>
              <w:left w:val="nil"/>
              <w:bottom w:val="nil"/>
              <w:right w:val="nil"/>
            </w:tcBorders>
          </w:tcPr>
          <w:p w:rsidR="00DD1B89" w:rsidRDefault="00DD1B89" w:rsidP="005F7006">
            <w:pPr>
              <w:jc w:val="center"/>
              <w:rPr>
                <w:sz w:val="28"/>
                <w:szCs w:val="28"/>
              </w:rPr>
            </w:pPr>
          </w:p>
          <w:p w:rsidR="00DD1B89" w:rsidRDefault="00DD1B89" w:rsidP="005F7006">
            <w:pPr>
              <w:jc w:val="center"/>
              <w:rPr>
                <w:sz w:val="28"/>
                <w:szCs w:val="28"/>
              </w:rPr>
            </w:pPr>
          </w:p>
          <w:p w:rsidR="00DD1B89" w:rsidRDefault="00DD1B89" w:rsidP="005F7006">
            <w:pPr>
              <w:jc w:val="center"/>
              <w:rPr>
                <w:sz w:val="28"/>
                <w:szCs w:val="28"/>
                <w:lang w:val="en-US"/>
              </w:rPr>
            </w:pPr>
            <w:r>
              <w:rPr>
                <w:sz w:val="28"/>
                <w:szCs w:val="28"/>
                <w:lang w:val="en-US"/>
              </w:rPr>
              <w:t>95</w:t>
            </w:r>
          </w:p>
        </w:tc>
      </w:tr>
      <w:tr w:rsidR="00DD1B89" w:rsidTr="005F7006">
        <w:tblPrEx>
          <w:tblCellMar>
            <w:top w:w="0" w:type="dxa"/>
            <w:bottom w:w="0" w:type="dxa"/>
          </w:tblCellMar>
        </w:tblPrEx>
        <w:tc>
          <w:tcPr>
            <w:tcW w:w="7668" w:type="dxa"/>
            <w:gridSpan w:val="3"/>
            <w:tcBorders>
              <w:top w:val="nil"/>
              <w:left w:val="nil"/>
              <w:bottom w:val="nil"/>
              <w:right w:val="nil"/>
            </w:tcBorders>
          </w:tcPr>
          <w:p w:rsidR="00DD1B89" w:rsidRDefault="00DD1B89" w:rsidP="005F7006">
            <w:pPr>
              <w:rPr>
                <w:sz w:val="28"/>
                <w:szCs w:val="28"/>
              </w:rPr>
            </w:pPr>
          </w:p>
          <w:p w:rsidR="00DD1B89" w:rsidRDefault="00DD1B89" w:rsidP="005F7006">
            <w:pPr>
              <w:rPr>
                <w:sz w:val="28"/>
                <w:szCs w:val="28"/>
              </w:rPr>
            </w:pPr>
            <w:r>
              <w:rPr>
                <w:sz w:val="28"/>
                <w:szCs w:val="28"/>
                <w:lang w:val="uk-UA"/>
              </w:rPr>
              <w:t>ВИСНОВКИ</w:t>
            </w:r>
            <w:r>
              <w:rPr>
                <w:sz w:val="28"/>
                <w:szCs w:val="28"/>
              </w:rPr>
              <w:t xml:space="preserve"> ...................................................................................</w:t>
            </w:r>
          </w:p>
        </w:tc>
        <w:tc>
          <w:tcPr>
            <w:tcW w:w="856" w:type="dxa"/>
            <w:tcBorders>
              <w:top w:val="nil"/>
              <w:left w:val="nil"/>
              <w:bottom w:val="nil"/>
              <w:right w:val="nil"/>
            </w:tcBorders>
          </w:tcPr>
          <w:p w:rsidR="00DD1B89" w:rsidRDefault="00DD1B89" w:rsidP="005F7006">
            <w:pPr>
              <w:jc w:val="center"/>
              <w:rPr>
                <w:sz w:val="28"/>
                <w:szCs w:val="28"/>
              </w:rPr>
            </w:pPr>
          </w:p>
          <w:p w:rsidR="00DD1B89" w:rsidRDefault="00DD1B89" w:rsidP="005F7006">
            <w:pPr>
              <w:jc w:val="center"/>
              <w:rPr>
                <w:sz w:val="28"/>
                <w:szCs w:val="28"/>
                <w:lang w:val="en-US"/>
              </w:rPr>
            </w:pPr>
            <w:r>
              <w:rPr>
                <w:sz w:val="28"/>
                <w:szCs w:val="28"/>
                <w:lang w:val="en-US"/>
              </w:rPr>
              <w:t>114</w:t>
            </w:r>
          </w:p>
        </w:tc>
      </w:tr>
      <w:tr w:rsidR="00DD1B89" w:rsidTr="005F7006">
        <w:tblPrEx>
          <w:tblCellMar>
            <w:top w:w="0" w:type="dxa"/>
            <w:bottom w:w="0" w:type="dxa"/>
          </w:tblCellMar>
        </w:tblPrEx>
        <w:tc>
          <w:tcPr>
            <w:tcW w:w="7668" w:type="dxa"/>
            <w:gridSpan w:val="3"/>
            <w:tcBorders>
              <w:top w:val="nil"/>
              <w:left w:val="nil"/>
              <w:bottom w:val="nil"/>
              <w:right w:val="nil"/>
            </w:tcBorders>
          </w:tcPr>
          <w:p w:rsidR="00DD1B89" w:rsidRDefault="00DD1B89" w:rsidP="005F7006">
            <w:pPr>
              <w:rPr>
                <w:sz w:val="28"/>
                <w:szCs w:val="28"/>
              </w:rPr>
            </w:pPr>
          </w:p>
          <w:p w:rsidR="00DD1B89" w:rsidRDefault="00DD1B89" w:rsidP="005F7006">
            <w:pPr>
              <w:rPr>
                <w:sz w:val="28"/>
                <w:szCs w:val="28"/>
              </w:rPr>
            </w:pPr>
            <w:r>
              <w:rPr>
                <w:sz w:val="28"/>
                <w:szCs w:val="28"/>
                <w:lang w:val="uk-UA"/>
              </w:rPr>
              <w:t xml:space="preserve">ПРАКТИЧНІ  РЕКОМЕНДАЦІЇ </w:t>
            </w:r>
            <w:r>
              <w:rPr>
                <w:sz w:val="28"/>
                <w:szCs w:val="28"/>
              </w:rPr>
              <w:t>...........................</w:t>
            </w:r>
            <w:r>
              <w:rPr>
                <w:sz w:val="28"/>
                <w:szCs w:val="28"/>
                <w:lang w:val="uk-UA"/>
              </w:rPr>
              <w:t>............</w:t>
            </w:r>
            <w:r>
              <w:rPr>
                <w:sz w:val="28"/>
                <w:szCs w:val="28"/>
              </w:rPr>
              <w:t>...........</w:t>
            </w:r>
          </w:p>
        </w:tc>
        <w:tc>
          <w:tcPr>
            <w:tcW w:w="856" w:type="dxa"/>
            <w:tcBorders>
              <w:top w:val="nil"/>
              <w:left w:val="nil"/>
              <w:bottom w:val="nil"/>
              <w:right w:val="nil"/>
            </w:tcBorders>
          </w:tcPr>
          <w:p w:rsidR="00DD1B89" w:rsidRDefault="00DD1B89" w:rsidP="005F7006">
            <w:pPr>
              <w:jc w:val="center"/>
              <w:rPr>
                <w:sz w:val="28"/>
                <w:szCs w:val="28"/>
              </w:rPr>
            </w:pPr>
          </w:p>
          <w:p w:rsidR="00DD1B89" w:rsidRDefault="00DD1B89" w:rsidP="005F7006">
            <w:pPr>
              <w:jc w:val="center"/>
              <w:rPr>
                <w:sz w:val="28"/>
                <w:szCs w:val="28"/>
                <w:lang w:val="en-US"/>
              </w:rPr>
            </w:pPr>
            <w:r>
              <w:rPr>
                <w:sz w:val="28"/>
                <w:szCs w:val="28"/>
                <w:lang w:val="en-US"/>
              </w:rPr>
              <w:t>116</w:t>
            </w:r>
          </w:p>
        </w:tc>
      </w:tr>
      <w:tr w:rsidR="00DD1B89" w:rsidTr="005F7006">
        <w:tblPrEx>
          <w:tblCellMar>
            <w:top w:w="0" w:type="dxa"/>
            <w:bottom w:w="0" w:type="dxa"/>
          </w:tblCellMar>
        </w:tblPrEx>
        <w:tc>
          <w:tcPr>
            <w:tcW w:w="7668" w:type="dxa"/>
            <w:gridSpan w:val="3"/>
            <w:tcBorders>
              <w:top w:val="nil"/>
              <w:left w:val="nil"/>
              <w:bottom w:val="nil"/>
              <w:right w:val="nil"/>
            </w:tcBorders>
          </w:tcPr>
          <w:p w:rsidR="00DD1B89" w:rsidRDefault="00DD1B89" w:rsidP="005F7006">
            <w:pPr>
              <w:rPr>
                <w:sz w:val="28"/>
                <w:szCs w:val="28"/>
              </w:rPr>
            </w:pPr>
          </w:p>
          <w:p w:rsidR="00DD1B89" w:rsidRDefault="00DD1B89" w:rsidP="005F7006">
            <w:pPr>
              <w:rPr>
                <w:sz w:val="28"/>
                <w:szCs w:val="28"/>
              </w:rPr>
            </w:pPr>
            <w:r>
              <w:rPr>
                <w:sz w:val="28"/>
                <w:szCs w:val="28"/>
                <w:lang w:val="uk-UA"/>
              </w:rPr>
              <w:t xml:space="preserve">ЛІТЕРАТУРНИЙ  ПОКАЖЧИК </w:t>
            </w:r>
            <w:r>
              <w:rPr>
                <w:sz w:val="28"/>
                <w:szCs w:val="28"/>
              </w:rPr>
              <w:t>.........</w:t>
            </w:r>
            <w:r>
              <w:rPr>
                <w:sz w:val="28"/>
                <w:szCs w:val="28"/>
                <w:lang w:val="uk-UA"/>
              </w:rPr>
              <w:t>...</w:t>
            </w:r>
            <w:r>
              <w:rPr>
                <w:sz w:val="28"/>
                <w:szCs w:val="28"/>
              </w:rPr>
              <w:t>......................................</w:t>
            </w:r>
          </w:p>
        </w:tc>
        <w:tc>
          <w:tcPr>
            <w:tcW w:w="856" w:type="dxa"/>
            <w:tcBorders>
              <w:top w:val="nil"/>
              <w:left w:val="nil"/>
              <w:bottom w:val="nil"/>
              <w:right w:val="nil"/>
            </w:tcBorders>
          </w:tcPr>
          <w:p w:rsidR="00DD1B89" w:rsidRDefault="00DD1B89" w:rsidP="005F7006">
            <w:pPr>
              <w:jc w:val="center"/>
              <w:rPr>
                <w:sz w:val="28"/>
                <w:szCs w:val="28"/>
              </w:rPr>
            </w:pPr>
          </w:p>
          <w:p w:rsidR="00DD1B89" w:rsidRDefault="00DD1B89" w:rsidP="005F7006">
            <w:pPr>
              <w:jc w:val="center"/>
              <w:rPr>
                <w:sz w:val="28"/>
                <w:szCs w:val="28"/>
                <w:lang w:val="en-US"/>
              </w:rPr>
            </w:pPr>
            <w:r>
              <w:rPr>
                <w:sz w:val="28"/>
                <w:szCs w:val="28"/>
              </w:rPr>
              <w:t>1</w:t>
            </w:r>
            <w:r>
              <w:rPr>
                <w:sz w:val="28"/>
                <w:szCs w:val="28"/>
                <w:lang w:val="en-US"/>
              </w:rPr>
              <w:t>17</w:t>
            </w:r>
          </w:p>
        </w:tc>
      </w:tr>
    </w:tbl>
    <w:p w:rsidR="00DD1B89" w:rsidRDefault="00DD1B89" w:rsidP="00DD1B89">
      <w:pPr>
        <w:spacing w:line="360" w:lineRule="auto"/>
        <w:jc w:val="center"/>
        <w:rPr>
          <w:b/>
          <w:bCs/>
          <w:sz w:val="28"/>
          <w:szCs w:val="28"/>
          <w:lang w:val="uk-UA"/>
        </w:rPr>
      </w:pPr>
      <w:r>
        <w:rPr>
          <w:sz w:val="28"/>
          <w:szCs w:val="28"/>
        </w:rPr>
        <w:br w:type="page"/>
      </w:r>
      <w:r>
        <w:rPr>
          <w:b/>
          <w:bCs/>
          <w:sz w:val="28"/>
          <w:szCs w:val="28"/>
          <w:lang w:val="uk-UA"/>
        </w:rPr>
        <w:lastRenderedPageBreak/>
        <w:t>СПИСОК УМОВНИХ СКОРОЧЕНЬ</w:t>
      </w:r>
    </w:p>
    <w:p w:rsidR="00DD1B89" w:rsidRDefault="00DD1B89" w:rsidP="00DD1B89">
      <w:pPr>
        <w:spacing w:line="360" w:lineRule="auto"/>
        <w:jc w:val="center"/>
        <w:rPr>
          <w:b/>
          <w:bCs/>
          <w:sz w:val="28"/>
          <w:szCs w:val="28"/>
          <w:lang w:val="uk-UA"/>
        </w:rPr>
      </w:pPr>
    </w:p>
    <w:tbl>
      <w:tblPr>
        <w:tblW w:w="0" w:type="auto"/>
        <w:tblLayout w:type="fixed"/>
        <w:tblLook w:val="0000" w:firstRow="0" w:lastRow="0" w:firstColumn="0" w:lastColumn="0" w:noHBand="0" w:noVBand="0"/>
      </w:tblPr>
      <w:tblGrid>
        <w:gridCol w:w="1368"/>
        <w:gridCol w:w="8203"/>
      </w:tblGrid>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rPr>
              <w:t xml:space="preserve">АА </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xml:space="preserve">– </w:t>
            </w:r>
            <w:r>
              <w:rPr>
                <w:sz w:val="28"/>
                <w:szCs w:val="28"/>
              </w:rPr>
              <w:t>альфа-ам</w:t>
            </w:r>
            <w:r>
              <w:rPr>
                <w:sz w:val="28"/>
                <w:szCs w:val="28"/>
                <w:lang w:val="uk-UA"/>
              </w:rPr>
              <w:t>і</w:t>
            </w:r>
            <w:r>
              <w:rPr>
                <w:sz w:val="28"/>
                <w:szCs w:val="28"/>
              </w:rPr>
              <w:t xml:space="preserve">лаза </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АГ</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антиген</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АКТГ</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адреногортікотропний гормон</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rPr>
              <w:t>АлАТ</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xml:space="preserve">– </w:t>
            </w:r>
            <w:r>
              <w:rPr>
                <w:sz w:val="28"/>
                <w:szCs w:val="28"/>
              </w:rPr>
              <w:t>алан</w:t>
            </w:r>
            <w:r>
              <w:rPr>
                <w:sz w:val="28"/>
                <w:szCs w:val="28"/>
                <w:lang w:val="uk-UA"/>
              </w:rPr>
              <w:t>і</w:t>
            </w:r>
            <w:r>
              <w:rPr>
                <w:sz w:val="28"/>
                <w:szCs w:val="28"/>
              </w:rPr>
              <w:t>нам</w:t>
            </w:r>
            <w:r>
              <w:rPr>
                <w:sz w:val="28"/>
                <w:szCs w:val="28"/>
                <w:lang w:val="uk-UA"/>
              </w:rPr>
              <w:t>і</w:t>
            </w:r>
            <w:r>
              <w:rPr>
                <w:sz w:val="28"/>
                <w:szCs w:val="28"/>
              </w:rPr>
              <w:t>нотрансфераза</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rPr>
              <w:t>АсАТ</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xml:space="preserve">– </w:t>
            </w:r>
            <w:r>
              <w:rPr>
                <w:sz w:val="28"/>
                <w:szCs w:val="28"/>
              </w:rPr>
              <w:t>аспараг</w:t>
            </w:r>
            <w:r>
              <w:rPr>
                <w:sz w:val="28"/>
                <w:szCs w:val="28"/>
                <w:lang w:val="uk-UA"/>
              </w:rPr>
              <w:t>і</w:t>
            </w:r>
            <w:r>
              <w:rPr>
                <w:sz w:val="28"/>
                <w:szCs w:val="28"/>
              </w:rPr>
              <w:t>нам</w:t>
            </w:r>
            <w:r>
              <w:rPr>
                <w:sz w:val="28"/>
                <w:szCs w:val="28"/>
                <w:lang w:val="uk-UA"/>
              </w:rPr>
              <w:t>і</w:t>
            </w:r>
            <w:r>
              <w:rPr>
                <w:sz w:val="28"/>
                <w:szCs w:val="28"/>
              </w:rPr>
              <w:t>нотрансфераза</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АТ</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артеріальний тиск</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ГА</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грибкові асоціації</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rPr>
              <w:t xml:space="preserve">ГАМК </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xml:space="preserve">– </w:t>
            </w:r>
            <w:r>
              <w:rPr>
                <w:sz w:val="28"/>
                <w:szCs w:val="28"/>
              </w:rPr>
              <w:t>гамма-ам</w:t>
            </w:r>
            <w:r>
              <w:rPr>
                <w:sz w:val="28"/>
                <w:szCs w:val="28"/>
                <w:lang w:val="uk-UA"/>
              </w:rPr>
              <w:t>і</w:t>
            </w:r>
            <w:r>
              <w:rPr>
                <w:sz w:val="28"/>
                <w:szCs w:val="28"/>
              </w:rPr>
              <w:t>номасляна кислота</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ГГНС</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гіпоталамо-гіпофізарно-надниркова система</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rPr>
              <w:t xml:space="preserve">ГГТ </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xml:space="preserve">– </w:t>
            </w:r>
            <w:r>
              <w:rPr>
                <w:sz w:val="28"/>
                <w:szCs w:val="28"/>
              </w:rPr>
              <w:t>гамма-глутам</w:t>
            </w:r>
            <w:r>
              <w:rPr>
                <w:sz w:val="28"/>
                <w:szCs w:val="28"/>
                <w:lang w:val="uk-UA"/>
              </w:rPr>
              <w:t>і</w:t>
            </w:r>
            <w:r>
              <w:rPr>
                <w:sz w:val="28"/>
                <w:szCs w:val="28"/>
              </w:rPr>
              <w:t>лтрансфераза</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ГДН</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гостра дихальна недостатність</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ГНН</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гостра ниркова недостатністть</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ГСН</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гостра серцева недостатність</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ГТ</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грибкові тіла</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ДК</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дієнові кон</w:t>
            </w:r>
            <w:r>
              <w:rPr>
                <w:sz w:val="28"/>
                <w:szCs w:val="28"/>
                <w:lang w:val="en-US"/>
              </w:rPr>
              <w:t>’</w:t>
            </w:r>
            <w:r>
              <w:rPr>
                <w:sz w:val="28"/>
                <w:szCs w:val="28"/>
                <w:lang w:val="uk-UA"/>
              </w:rPr>
              <w:t>югати</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rPr>
              <w:t xml:space="preserve">ДНК-аза </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rPr>
              <w:t>– дезоксир</w:t>
            </w:r>
            <w:r>
              <w:rPr>
                <w:sz w:val="28"/>
                <w:szCs w:val="28"/>
                <w:lang w:val="uk-UA"/>
              </w:rPr>
              <w:t>і</w:t>
            </w:r>
            <w:r>
              <w:rPr>
                <w:sz w:val="28"/>
                <w:szCs w:val="28"/>
              </w:rPr>
              <w:t>бонуклеаза</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З</w:t>
            </w:r>
            <w:r>
              <w:rPr>
                <w:b/>
                <w:bCs/>
                <w:sz w:val="28"/>
                <w:szCs w:val="28"/>
              </w:rPr>
              <w:t>АС</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загальний</w:t>
            </w:r>
            <w:r>
              <w:rPr>
                <w:sz w:val="28"/>
                <w:szCs w:val="28"/>
              </w:rPr>
              <w:t xml:space="preserve"> адаптац</w:t>
            </w:r>
            <w:r>
              <w:rPr>
                <w:sz w:val="28"/>
                <w:szCs w:val="28"/>
                <w:lang w:val="uk-UA"/>
              </w:rPr>
              <w:t>ійний</w:t>
            </w:r>
            <w:r>
              <w:rPr>
                <w:sz w:val="28"/>
                <w:szCs w:val="28"/>
              </w:rPr>
              <w:t xml:space="preserve"> синдром</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ЗПО</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xml:space="preserve">– загальний періферічний опір </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ІЛ</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інтерлейкіни</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ІФА</w:t>
            </w:r>
          </w:p>
        </w:tc>
        <w:tc>
          <w:tcPr>
            <w:tcW w:w="8203" w:type="dxa"/>
            <w:tcBorders>
              <w:top w:val="nil"/>
              <w:left w:val="nil"/>
              <w:bottom w:val="nil"/>
              <w:right w:val="nil"/>
            </w:tcBorders>
          </w:tcPr>
          <w:p w:rsidR="00DD1B89" w:rsidRDefault="00DD1B89" w:rsidP="005F7006">
            <w:pPr>
              <w:spacing w:line="360" w:lineRule="auto"/>
              <w:rPr>
                <w:sz w:val="28"/>
                <w:szCs w:val="28"/>
              </w:rPr>
            </w:pPr>
            <w:r>
              <w:rPr>
                <w:sz w:val="28"/>
                <w:szCs w:val="28"/>
                <w:lang w:val="uk-UA"/>
              </w:rPr>
              <w:t>– і</w:t>
            </w:r>
            <w:r>
              <w:rPr>
                <w:sz w:val="28"/>
                <w:szCs w:val="28"/>
              </w:rPr>
              <w:t>муноферментн</w:t>
            </w:r>
            <w:r>
              <w:rPr>
                <w:sz w:val="28"/>
                <w:szCs w:val="28"/>
                <w:lang w:val="uk-UA"/>
              </w:rPr>
              <w:t xml:space="preserve">ий аналіз </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rPr>
              <w:t>КГР</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rPr>
              <w:t>– кожно-гальван</w:t>
            </w:r>
            <w:r>
              <w:rPr>
                <w:sz w:val="28"/>
                <w:szCs w:val="28"/>
                <w:lang w:val="uk-UA"/>
              </w:rPr>
              <w:t>і</w:t>
            </w:r>
            <w:r>
              <w:rPr>
                <w:sz w:val="28"/>
                <w:szCs w:val="28"/>
              </w:rPr>
              <w:t>ч</w:t>
            </w:r>
            <w:r>
              <w:rPr>
                <w:sz w:val="28"/>
                <w:szCs w:val="28"/>
                <w:lang w:val="uk-UA"/>
              </w:rPr>
              <w:t>н</w:t>
            </w:r>
            <w:r>
              <w:rPr>
                <w:sz w:val="28"/>
                <w:szCs w:val="28"/>
              </w:rPr>
              <w:t>ий рефлекс</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rPr>
              <w:t xml:space="preserve">КД </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rPr>
              <w:t>– катепсин Д</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rPr>
              <w:t xml:space="preserve">КК </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rPr>
              <w:t>– креатин</w:t>
            </w:r>
            <w:r>
              <w:rPr>
                <w:sz w:val="28"/>
                <w:szCs w:val="28"/>
                <w:lang w:val="uk-UA"/>
              </w:rPr>
              <w:t>и</w:t>
            </w:r>
            <w:r>
              <w:rPr>
                <w:sz w:val="28"/>
                <w:szCs w:val="28"/>
              </w:rPr>
              <w:t>нк</w:t>
            </w:r>
            <w:r>
              <w:rPr>
                <w:sz w:val="28"/>
                <w:szCs w:val="28"/>
                <w:lang w:val="uk-UA"/>
              </w:rPr>
              <w:t>і</w:t>
            </w:r>
            <w:r>
              <w:rPr>
                <w:sz w:val="28"/>
                <w:szCs w:val="28"/>
              </w:rPr>
              <w:t>наза</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rPr>
              <w:t xml:space="preserve">ККС </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rPr>
              <w:t>– кокарбоксилаза</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КФ</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rPr>
              <w:t xml:space="preserve">– </w:t>
            </w:r>
            <w:r>
              <w:rPr>
                <w:sz w:val="28"/>
                <w:szCs w:val="28"/>
                <w:lang w:val="uk-UA"/>
              </w:rPr>
              <w:t>кисла фосфатаза</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КФК</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xml:space="preserve">– </w:t>
            </w:r>
            <w:r>
              <w:rPr>
                <w:sz w:val="28"/>
                <w:szCs w:val="28"/>
              </w:rPr>
              <w:t>креатин</w:t>
            </w:r>
            <w:r>
              <w:rPr>
                <w:sz w:val="28"/>
                <w:szCs w:val="28"/>
                <w:lang w:val="uk-UA"/>
              </w:rPr>
              <w:t>и</w:t>
            </w:r>
            <w:r>
              <w:rPr>
                <w:sz w:val="28"/>
                <w:szCs w:val="28"/>
              </w:rPr>
              <w:t>н</w:t>
            </w:r>
            <w:r>
              <w:rPr>
                <w:sz w:val="28"/>
                <w:szCs w:val="28"/>
                <w:lang w:val="uk-UA"/>
              </w:rPr>
              <w:t>фосфо</w:t>
            </w:r>
            <w:r>
              <w:rPr>
                <w:sz w:val="28"/>
                <w:szCs w:val="28"/>
              </w:rPr>
              <w:t>к</w:t>
            </w:r>
            <w:r>
              <w:rPr>
                <w:sz w:val="28"/>
                <w:szCs w:val="28"/>
                <w:lang w:val="uk-UA"/>
              </w:rPr>
              <w:t>і</w:t>
            </w:r>
            <w:r>
              <w:rPr>
                <w:sz w:val="28"/>
                <w:szCs w:val="28"/>
              </w:rPr>
              <w:t>наза</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rPr>
              <w:t xml:space="preserve">ЛДГ </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xml:space="preserve">– </w:t>
            </w:r>
            <w:r>
              <w:rPr>
                <w:sz w:val="28"/>
                <w:szCs w:val="28"/>
              </w:rPr>
              <w:t>лактатдег</w:t>
            </w:r>
            <w:r>
              <w:rPr>
                <w:sz w:val="28"/>
                <w:szCs w:val="28"/>
                <w:lang w:val="uk-UA"/>
              </w:rPr>
              <w:t>і</w:t>
            </w:r>
            <w:r>
              <w:rPr>
                <w:sz w:val="28"/>
                <w:szCs w:val="28"/>
              </w:rPr>
              <w:t>дрогеназа</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ЛФ</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лужна фосфатаза</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lastRenderedPageBreak/>
              <w:t>МА</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мікробні асоціації</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rPr>
              <w:t xml:space="preserve">МДА </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xml:space="preserve">– </w:t>
            </w:r>
            <w:r>
              <w:rPr>
                <w:sz w:val="28"/>
                <w:szCs w:val="28"/>
              </w:rPr>
              <w:t>малонов</w:t>
            </w:r>
            <w:r>
              <w:rPr>
                <w:sz w:val="28"/>
                <w:szCs w:val="28"/>
                <w:lang w:val="uk-UA"/>
              </w:rPr>
              <w:t>и</w:t>
            </w:r>
            <w:r>
              <w:rPr>
                <w:sz w:val="28"/>
                <w:szCs w:val="28"/>
              </w:rPr>
              <w:t>й д</w:t>
            </w:r>
            <w:r>
              <w:rPr>
                <w:sz w:val="28"/>
                <w:szCs w:val="28"/>
                <w:lang w:val="uk-UA"/>
              </w:rPr>
              <w:t>і</w:t>
            </w:r>
            <w:r>
              <w:rPr>
                <w:sz w:val="28"/>
                <w:szCs w:val="28"/>
              </w:rPr>
              <w:t>альдег</w:t>
            </w:r>
            <w:r>
              <w:rPr>
                <w:sz w:val="28"/>
                <w:szCs w:val="28"/>
                <w:lang w:val="uk-UA"/>
              </w:rPr>
              <w:t>і</w:t>
            </w:r>
            <w:r>
              <w:rPr>
                <w:sz w:val="28"/>
                <w:szCs w:val="28"/>
              </w:rPr>
              <w:t>д</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rPr>
              <w:t xml:space="preserve">МСМ </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xml:space="preserve">– </w:t>
            </w:r>
            <w:r>
              <w:rPr>
                <w:sz w:val="28"/>
                <w:szCs w:val="28"/>
              </w:rPr>
              <w:t>молекул</w:t>
            </w:r>
            <w:r>
              <w:rPr>
                <w:sz w:val="28"/>
                <w:szCs w:val="28"/>
                <w:lang w:val="uk-UA"/>
              </w:rPr>
              <w:t>и</w:t>
            </w:r>
            <w:r>
              <w:rPr>
                <w:sz w:val="28"/>
                <w:szCs w:val="28"/>
              </w:rPr>
              <w:t xml:space="preserve"> средн</w:t>
            </w:r>
            <w:r>
              <w:rPr>
                <w:sz w:val="28"/>
                <w:szCs w:val="28"/>
                <w:lang w:val="uk-UA"/>
              </w:rPr>
              <w:t>ьої</w:t>
            </w:r>
            <w:r>
              <w:rPr>
                <w:sz w:val="28"/>
                <w:szCs w:val="28"/>
              </w:rPr>
              <w:t xml:space="preserve"> мас</w:t>
            </w:r>
            <w:r>
              <w:rPr>
                <w:sz w:val="28"/>
                <w:szCs w:val="28"/>
                <w:lang w:val="uk-UA"/>
              </w:rPr>
              <w:t>и</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МТ</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мікробні тіла</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ОРА</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опорно-руховий апарат</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rPr>
              <w:t xml:space="preserve">ОЦК </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xml:space="preserve">– </w:t>
            </w:r>
            <w:r>
              <w:rPr>
                <w:sz w:val="28"/>
                <w:szCs w:val="28"/>
              </w:rPr>
              <w:t>об</w:t>
            </w:r>
            <w:r>
              <w:rPr>
                <w:sz w:val="28"/>
                <w:szCs w:val="28"/>
                <w:lang w:val="en-US"/>
              </w:rPr>
              <w:t>’</w:t>
            </w:r>
            <w:r>
              <w:rPr>
                <w:sz w:val="28"/>
                <w:szCs w:val="28"/>
                <w:lang w:val="uk-UA"/>
              </w:rPr>
              <w:t>є</w:t>
            </w:r>
            <w:r>
              <w:rPr>
                <w:sz w:val="28"/>
                <w:szCs w:val="28"/>
              </w:rPr>
              <w:t>м циркул</w:t>
            </w:r>
            <w:r>
              <w:rPr>
                <w:sz w:val="28"/>
                <w:szCs w:val="28"/>
                <w:lang w:val="uk-UA"/>
              </w:rPr>
              <w:t>юючої</w:t>
            </w:r>
            <w:r>
              <w:rPr>
                <w:sz w:val="28"/>
                <w:szCs w:val="28"/>
              </w:rPr>
              <w:t xml:space="preserve"> кров</w:t>
            </w:r>
            <w:r>
              <w:rPr>
                <w:sz w:val="28"/>
                <w:szCs w:val="28"/>
                <w:lang w:val="uk-UA"/>
              </w:rPr>
              <w:t>і</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rPr>
              <w:t xml:space="preserve">ПОН </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rPr>
              <w:t>– пол</w:t>
            </w:r>
            <w:r>
              <w:rPr>
                <w:sz w:val="28"/>
                <w:szCs w:val="28"/>
                <w:lang w:val="uk-UA"/>
              </w:rPr>
              <w:t>і</w:t>
            </w:r>
            <w:r>
              <w:rPr>
                <w:sz w:val="28"/>
                <w:szCs w:val="28"/>
              </w:rPr>
              <w:t>органна недостатн</w:t>
            </w:r>
            <w:r>
              <w:rPr>
                <w:sz w:val="28"/>
                <w:szCs w:val="28"/>
                <w:lang w:val="uk-UA"/>
              </w:rPr>
              <w:t>і</w:t>
            </w:r>
            <w:r>
              <w:rPr>
                <w:sz w:val="28"/>
                <w:szCs w:val="28"/>
              </w:rPr>
              <w:t>сть</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rPr>
              <w:t xml:space="preserve">ПТР </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rPr>
              <w:t>– посттравматическая реакция</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rPr>
              <w:t xml:space="preserve">РНК-аза </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xml:space="preserve">– </w:t>
            </w:r>
            <w:r>
              <w:rPr>
                <w:sz w:val="28"/>
                <w:szCs w:val="28"/>
              </w:rPr>
              <w:t>р</w:t>
            </w:r>
            <w:r>
              <w:rPr>
                <w:sz w:val="28"/>
                <w:szCs w:val="28"/>
                <w:lang w:val="uk-UA"/>
              </w:rPr>
              <w:t>і</w:t>
            </w:r>
            <w:r>
              <w:rPr>
                <w:sz w:val="28"/>
                <w:szCs w:val="28"/>
              </w:rPr>
              <w:t>бонуклеаза</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СЗР</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системна запальна реакція</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СК</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сечова кислота</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С</w:t>
            </w:r>
            <w:r>
              <w:rPr>
                <w:b/>
                <w:bCs/>
                <w:sz w:val="28"/>
                <w:szCs w:val="28"/>
              </w:rPr>
              <w:t>ПОН</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xml:space="preserve">– системна </w:t>
            </w:r>
            <w:r>
              <w:rPr>
                <w:sz w:val="28"/>
                <w:szCs w:val="28"/>
              </w:rPr>
              <w:t>пол</w:t>
            </w:r>
            <w:r>
              <w:rPr>
                <w:sz w:val="28"/>
                <w:szCs w:val="28"/>
                <w:lang w:val="uk-UA"/>
              </w:rPr>
              <w:t>і</w:t>
            </w:r>
            <w:r>
              <w:rPr>
                <w:sz w:val="28"/>
                <w:szCs w:val="28"/>
              </w:rPr>
              <w:t>органна недостатн</w:t>
            </w:r>
            <w:r>
              <w:rPr>
                <w:sz w:val="28"/>
                <w:szCs w:val="28"/>
                <w:lang w:val="uk-UA"/>
              </w:rPr>
              <w:t>і</w:t>
            </w:r>
            <w:r>
              <w:rPr>
                <w:sz w:val="28"/>
                <w:szCs w:val="28"/>
              </w:rPr>
              <w:t>сть</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ССЗВ</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синдром системної запальної відповіді</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ТТГ</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тіреотропний гормон</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ТХ</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травматична хвороба</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ФНП-α</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фактор некрозу пухлини альфа</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ЦНС</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центральна нервова система</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ШВЛ</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штучна вентиляція легенів</w:t>
            </w:r>
          </w:p>
        </w:tc>
      </w:tr>
      <w:tr w:rsidR="00DD1B89" w:rsidTr="005F7006">
        <w:tblPrEx>
          <w:tblCellMar>
            <w:top w:w="0" w:type="dxa"/>
            <w:bottom w:w="0" w:type="dxa"/>
          </w:tblCellMar>
        </w:tblPrEx>
        <w:tc>
          <w:tcPr>
            <w:tcW w:w="1368" w:type="dxa"/>
            <w:tcBorders>
              <w:top w:val="nil"/>
              <w:left w:val="nil"/>
              <w:bottom w:val="nil"/>
              <w:right w:val="nil"/>
            </w:tcBorders>
          </w:tcPr>
          <w:p w:rsidR="00DD1B89" w:rsidRDefault="00DD1B89" w:rsidP="005F7006">
            <w:pPr>
              <w:spacing w:line="360" w:lineRule="auto"/>
              <w:rPr>
                <w:b/>
                <w:bCs/>
                <w:sz w:val="28"/>
                <w:szCs w:val="28"/>
                <w:lang w:val="uk-UA"/>
              </w:rPr>
            </w:pPr>
            <w:r>
              <w:rPr>
                <w:b/>
                <w:bCs/>
                <w:sz w:val="28"/>
                <w:szCs w:val="28"/>
                <w:lang w:val="uk-UA"/>
              </w:rPr>
              <w:t>ШКТ</w:t>
            </w:r>
          </w:p>
        </w:tc>
        <w:tc>
          <w:tcPr>
            <w:tcW w:w="8203" w:type="dxa"/>
            <w:tcBorders>
              <w:top w:val="nil"/>
              <w:left w:val="nil"/>
              <w:bottom w:val="nil"/>
              <w:right w:val="nil"/>
            </w:tcBorders>
          </w:tcPr>
          <w:p w:rsidR="00DD1B89" w:rsidRDefault="00DD1B89" w:rsidP="005F7006">
            <w:pPr>
              <w:spacing w:line="360" w:lineRule="auto"/>
              <w:rPr>
                <w:sz w:val="28"/>
                <w:szCs w:val="28"/>
                <w:lang w:val="uk-UA"/>
              </w:rPr>
            </w:pPr>
            <w:r>
              <w:rPr>
                <w:sz w:val="28"/>
                <w:szCs w:val="28"/>
                <w:lang w:val="uk-UA"/>
              </w:rPr>
              <w:t>– шлунково-кишковий тракт</w:t>
            </w:r>
          </w:p>
        </w:tc>
      </w:tr>
    </w:tbl>
    <w:p w:rsidR="00DD1B89" w:rsidRDefault="00DD1B89" w:rsidP="00DD1B89"/>
    <w:p w:rsidR="00DD1B89" w:rsidRDefault="00DD1B89" w:rsidP="00DD1B89">
      <w:pPr>
        <w:jc w:val="center"/>
        <w:rPr>
          <w:sz w:val="28"/>
          <w:szCs w:val="28"/>
        </w:rPr>
      </w:pPr>
    </w:p>
    <w:p w:rsidR="00DD1B89" w:rsidRDefault="00DD1B89" w:rsidP="00DD1B89">
      <w:pPr>
        <w:spacing w:line="360" w:lineRule="auto"/>
        <w:jc w:val="center"/>
        <w:rPr>
          <w:b/>
          <w:bCs/>
          <w:sz w:val="28"/>
          <w:szCs w:val="28"/>
        </w:rPr>
      </w:pPr>
      <w:r>
        <w:br w:type="page"/>
      </w:r>
      <w:r>
        <w:rPr>
          <w:b/>
          <w:bCs/>
          <w:sz w:val="28"/>
          <w:szCs w:val="28"/>
          <w:lang w:val="uk-UA"/>
        </w:rPr>
        <w:lastRenderedPageBreak/>
        <w:t>ВСТУП</w:t>
      </w:r>
    </w:p>
    <w:p w:rsidR="00DD1B89" w:rsidRDefault="00DD1B89" w:rsidP="00DD1B89">
      <w:pPr>
        <w:spacing w:line="360" w:lineRule="auto"/>
        <w:jc w:val="center"/>
        <w:rPr>
          <w:b/>
          <w:bCs/>
          <w:sz w:val="28"/>
          <w:szCs w:val="28"/>
          <w:lang w:val="en-US"/>
        </w:rPr>
      </w:pPr>
    </w:p>
    <w:p w:rsidR="00DD1B89" w:rsidRDefault="00DD1B89" w:rsidP="00DD1B89">
      <w:pPr>
        <w:spacing w:line="360" w:lineRule="auto"/>
        <w:jc w:val="center"/>
        <w:rPr>
          <w:b/>
          <w:bCs/>
          <w:sz w:val="28"/>
          <w:szCs w:val="28"/>
          <w:lang w:val="en-US"/>
        </w:rPr>
      </w:pPr>
    </w:p>
    <w:p w:rsidR="00DD1B89" w:rsidRDefault="00DD1B89" w:rsidP="00DD1B89">
      <w:pPr>
        <w:spacing w:line="360" w:lineRule="auto"/>
        <w:ind w:firstLine="708"/>
        <w:jc w:val="both"/>
        <w:rPr>
          <w:sz w:val="28"/>
          <w:szCs w:val="28"/>
          <w:lang w:val="uk-UA"/>
        </w:rPr>
      </w:pPr>
      <w:r>
        <w:rPr>
          <w:sz w:val="28"/>
          <w:szCs w:val="28"/>
          <w:lang w:val="uk-UA"/>
        </w:rPr>
        <w:t xml:space="preserve">Проблема політравми вже давно є не лише медичною, але і соціальною проблемою [22, 37, 116]. У структурі травматизму мирного часу політравма досягає 12-15% [97, 181, 218]. За даним </w:t>
      </w:r>
      <w:r>
        <w:rPr>
          <w:sz w:val="28"/>
          <w:szCs w:val="28"/>
        </w:rPr>
        <w:t xml:space="preserve">ВОЗ, </w:t>
      </w:r>
      <w:r>
        <w:rPr>
          <w:sz w:val="28"/>
          <w:szCs w:val="28"/>
          <w:lang w:val="uk-UA"/>
        </w:rPr>
        <w:t xml:space="preserve">серед причин смертності травми посідають третє, а серед населення до 40 років - перше місце </w:t>
      </w:r>
      <w:r>
        <w:rPr>
          <w:sz w:val="28"/>
          <w:szCs w:val="28"/>
        </w:rPr>
        <w:t xml:space="preserve">[108]. </w:t>
      </w:r>
      <w:r>
        <w:rPr>
          <w:sz w:val="28"/>
          <w:szCs w:val="28"/>
          <w:lang w:val="uk-UA"/>
        </w:rPr>
        <w:t xml:space="preserve">Смертність від нещасних випадків і травм постійно зростає - в середньому на 1% щорічно </w:t>
      </w:r>
      <w:r>
        <w:rPr>
          <w:sz w:val="28"/>
          <w:szCs w:val="28"/>
        </w:rPr>
        <w:t xml:space="preserve">[102, 110, 121]. </w:t>
      </w:r>
      <w:r>
        <w:rPr>
          <w:sz w:val="28"/>
          <w:szCs w:val="28"/>
          <w:lang w:val="uk-UA"/>
        </w:rPr>
        <w:t xml:space="preserve">У Донбасі, важливому промисловому регіоні України, травматизм набуває характер епідемії. Йому сприяють техногенні катастрофи, аварії на дорогах, конфлікти в побуті </w:t>
      </w:r>
      <w:r>
        <w:rPr>
          <w:sz w:val="28"/>
          <w:szCs w:val="28"/>
        </w:rPr>
        <w:t xml:space="preserve">[15, 38, 48].  </w:t>
      </w:r>
      <w:r>
        <w:rPr>
          <w:sz w:val="28"/>
          <w:szCs w:val="28"/>
          <w:lang w:val="uk-UA"/>
        </w:rPr>
        <w:t xml:space="preserve">Незважаючи на те, що </w:t>
      </w:r>
      <w:r>
        <w:rPr>
          <w:sz w:val="28"/>
          <w:szCs w:val="28"/>
        </w:rPr>
        <w:t>постра</w:t>
      </w:r>
      <w:r>
        <w:rPr>
          <w:sz w:val="28"/>
          <w:szCs w:val="28"/>
          <w:lang w:val="uk-UA"/>
        </w:rPr>
        <w:t>ж</w:t>
      </w:r>
      <w:r>
        <w:rPr>
          <w:sz w:val="28"/>
          <w:szCs w:val="28"/>
        </w:rPr>
        <w:t>да</w:t>
      </w:r>
      <w:r>
        <w:rPr>
          <w:sz w:val="28"/>
          <w:szCs w:val="28"/>
          <w:lang w:val="uk-UA"/>
        </w:rPr>
        <w:t>лі</w:t>
      </w:r>
      <w:r>
        <w:rPr>
          <w:vanish/>
          <w:sz w:val="28"/>
          <w:szCs w:val="28"/>
        </w:rPr>
        <w:t xml:space="preserve"> </w:t>
      </w:r>
      <w:r>
        <w:rPr>
          <w:sz w:val="28"/>
          <w:szCs w:val="28"/>
          <w:lang w:val="uk-UA"/>
        </w:rPr>
        <w:t>з</w:t>
      </w:r>
      <w:r>
        <w:rPr>
          <w:vanish/>
          <w:sz w:val="28"/>
          <w:szCs w:val="28"/>
          <w:lang w:val="uk-UA"/>
        </w:rPr>
        <w:t xml:space="preserve"> </w:t>
      </w:r>
      <w:r>
        <w:rPr>
          <w:sz w:val="28"/>
          <w:szCs w:val="28"/>
          <w:lang w:val="uk-UA"/>
        </w:rPr>
        <w:t xml:space="preserve">політравмою складають 8-10% всіх, що надходять на стаціонарне лікування, саме на них припадає до 70% летальних випадків [54, 104, 192], що є свідоцтвом недостатній ефективності лікування таких хворих. Тим часом, вдосконалення терапії </w:t>
      </w:r>
      <w:r>
        <w:rPr>
          <w:sz w:val="28"/>
          <w:szCs w:val="28"/>
        </w:rPr>
        <w:t>постра</w:t>
      </w:r>
      <w:r>
        <w:rPr>
          <w:sz w:val="28"/>
          <w:szCs w:val="28"/>
          <w:lang w:val="uk-UA"/>
        </w:rPr>
        <w:t>ж</w:t>
      </w:r>
      <w:r>
        <w:rPr>
          <w:sz w:val="28"/>
          <w:szCs w:val="28"/>
        </w:rPr>
        <w:t>да</w:t>
      </w:r>
      <w:r>
        <w:rPr>
          <w:sz w:val="28"/>
          <w:szCs w:val="28"/>
          <w:lang w:val="uk-UA"/>
        </w:rPr>
        <w:t>л</w:t>
      </w:r>
      <w:r>
        <w:rPr>
          <w:sz w:val="28"/>
          <w:szCs w:val="28"/>
        </w:rPr>
        <w:t>их</w:t>
      </w:r>
      <w:r>
        <w:rPr>
          <w:sz w:val="28"/>
          <w:szCs w:val="28"/>
          <w:lang w:val="uk-UA"/>
        </w:rPr>
        <w:t xml:space="preserve"> стримується недостатньою вивченістю механізмів формування травматичної хвороби [39, 50, 62]. Зокрема, мало вивчений патогенез гіперметаболізму при </w:t>
      </w:r>
      <w:r>
        <w:rPr>
          <w:vanish/>
          <w:sz w:val="28"/>
          <w:szCs w:val="28"/>
          <w:lang w:val="uk-UA"/>
        </w:rPr>
        <w:t>тяжкій</w:t>
      </w:r>
      <w:r>
        <w:rPr>
          <w:sz w:val="28"/>
          <w:szCs w:val="28"/>
          <w:lang w:val="uk-UA"/>
        </w:rPr>
        <w:t xml:space="preserve"> механічній травмі [61, 63, 154]. Вимагають рішення</w:t>
      </w:r>
      <w:r>
        <w:rPr>
          <w:vanish/>
          <w:sz w:val="28"/>
          <w:szCs w:val="28"/>
          <w:lang w:val="uk-UA"/>
        </w:rPr>
        <w:t>|</w:t>
      </w:r>
      <w:r>
        <w:rPr>
          <w:sz w:val="28"/>
          <w:szCs w:val="28"/>
          <w:lang w:val="uk-UA"/>
        </w:rPr>
        <w:t xml:space="preserve"> питання, пов'язані з участю в цьому механізмі прозапальних цитокінів ІЛ-6, ІЛ-8 та ФНП-α. Недостатньо освітлені питання зв'язку показників обмінних порушень (вуглеводів, білків, ліпідів) з транслокацією мікроорганізмів і структурою бактерійного сепсису. Потребують розробки способи точної діагностики наявності гіперметаболічних порушень обміну речовин, оцінки їх тяжкості та  прогнозу у постраждалих з</w:t>
      </w:r>
      <w:r>
        <w:rPr>
          <w:vanish/>
          <w:sz w:val="28"/>
          <w:szCs w:val="28"/>
          <w:lang w:val="uk-UA"/>
        </w:rPr>
        <w:t xml:space="preserve"> </w:t>
      </w:r>
      <w:r>
        <w:rPr>
          <w:sz w:val="28"/>
          <w:szCs w:val="28"/>
          <w:lang w:val="uk-UA"/>
        </w:rPr>
        <w:t>тяжкою механічною травмою та шоком</w:t>
      </w:r>
      <w:r>
        <w:rPr>
          <w:sz w:val="28"/>
          <w:szCs w:val="28"/>
        </w:rPr>
        <w:t xml:space="preserve"> [60, 70, 74, 90, 158].</w:t>
      </w:r>
    </w:p>
    <w:p w:rsidR="00DD1B89" w:rsidRDefault="00DD1B89" w:rsidP="00DD1B89">
      <w:pPr>
        <w:pStyle w:val="aff4"/>
        <w:spacing w:line="360" w:lineRule="auto"/>
        <w:ind w:firstLine="708"/>
        <w:jc w:val="both"/>
        <w:rPr>
          <w:rFonts w:ascii="Times New Roman" w:hAnsi="Times New Roman" w:cs="Times New Roman"/>
          <w:sz w:val="28"/>
          <w:szCs w:val="28"/>
        </w:rPr>
      </w:pPr>
      <w:r>
        <w:rPr>
          <w:rFonts w:ascii="Times New Roman" w:hAnsi="Times New Roman" w:cs="Times New Roman"/>
          <w:b/>
          <w:bCs/>
          <w:sz w:val="28"/>
          <w:szCs w:val="28"/>
          <w:lang w:val="uk-UA"/>
        </w:rPr>
        <w:t>Зв'язок роботи з</w:t>
      </w:r>
      <w:r>
        <w:rPr>
          <w:rFonts w:ascii="Times New Roman" w:hAnsi="Times New Roman" w:cs="Times New Roman"/>
          <w:b/>
          <w:bCs/>
          <w:vanish/>
          <w:sz w:val="28"/>
          <w:szCs w:val="28"/>
          <w:lang w:val="uk-UA"/>
        </w:rPr>
        <w:t>|із|</w:t>
      </w:r>
      <w:r>
        <w:rPr>
          <w:rFonts w:ascii="Times New Roman" w:hAnsi="Times New Roman" w:cs="Times New Roman"/>
          <w:b/>
          <w:bCs/>
          <w:sz w:val="28"/>
          <w:szCs w:val="28"/>
          <w:lang w:val="uk-UA"/>
        </w:rPr>
        <w:t xml:space="preserve"> науковими програмами, планами, темами.</w:t>
      </w:r>
      <w:r>
        <w:rPr>
          <w:rFonts w:ascii="Times New Roman" w:hAnsi="Times New Roman" w:cs="Times New Roman"/>
          <w:sz w:val="28"/>
          <w:szCs w:val="28"/>
          <w:lang w:val="uk-UA"/>
        </w:rPr>
        <w:t xml:space="preserve">  Дисертаційне дослідження належить до тематики науково-дослідних робіт</w:t>
      </w:r>
      <w:r>
        <w:rPr>
          <w:rFonts w:ascii="Times New Roman" w:hAnsi="Times New Roman" w:cs="Times New Roman"/>
          <w:sz w:val="28"/>
          <w:szCs w:val="28"/>
        </w:rPr>
        <w:t xml:space="preserve"> </w:t>
      </w:r>
      <w:r>
        <w:rPr>
          <w:rFonts w:ascii="Times New Roman" w:hAnsi="Times New Roman" w:cs="Times New Roman"/>
          <w:sz w:val="28"/>
          <w:szCs w:val="28"/>
          <w:lang w:val="uk-UA"/>
        </w:rPr>
        <w:t>Д</w:t>
      </w:r>
      <w:r>
        <w:rPr>
          <w:rFonts w:ascii="Times New Roman" w:hAnsi="Times New Roman" w:cs="Times New Roman"/>
          <w:sz w:val="28"/>
          <w:szCs w:val="28"/>
        </w:rPr>
        <w:t>онец</w:t>
      </w:r>
      <w:r>
        <w:rPr>
          <w:rFonts w:ascii="Times New Roman" w:hAnsi="Times New Roman" w:cs="Times New Roman"/>
          <w:sz w:val="28"/>
          <w:szCs w:val="28"/>
          <w:lang w:val="uk-UA"/>
        </w:rPr>
        <w:t>ь</w:t>
      </w:r>
      <w:r>
        <w:rPr>
          <w:rFonts w:ascii="Times New Roman" w:hAnsi="Times New Roman" w:cs="Times New Roman"/>
          <w:sz w:val="28"/>
          <w:szCs w:val="28"/>
        </w:rPr>
        <w:t xml:space="preserve">кого </w:t>
      </w:r>
      <w:r>
        <w:rPr>
          <w:rFonts w:ascii="Times New Roman" w:hAnsi="Times New Roman" w:cs="Times New Roman"/>
          <w:sz w:val="28"/>
          <w:szCs w:val="28"/>
          <w:lang w:val="uk-UA"/>
        </w:rPr>
        <w:t>національ</w:t>
      </w:r>
      <w:r>
        <w:rPr>
          <w:rFonts w:ascii="Times New Roman" w:hAnsi="Times New Roman" w:cs="Times New Roman"/>
          <w:sz w:val="28"/>
          <w:szCs w:val="28"/>
        </w:rPr>
        <w:t>ного меди</w:t>
      </w:r>
      <w:r>
        <w:rPr>
          <w:rFonts w:ascii="Times New Roman" w:hAnsi="Times New Roman" w:cs="Times New Roman"/>
          <w:sz w:val="28"/>
          <w:szCs w:val="28"/>
          <w:lang w:val="uk-UA"/>
        </w:rPr>
        <w:t>ч</w:t>
      </w:r>
      <w:r>
        <w:rPr>
          <w:rFonts w:ascii="Times New Roman" w:hAnsi="Times New Roman" w:cs="Times New Roman"/>
          <w:sz w:val="28"/>
          <w:szCs w:val="28"/>
        </w:rPr>
        <w:t>ного ун</w:t>
      </w:r>
      <w:r>
        <w:rPr>
          <w:rFonts w:ascii="Times New Roman" w:hAnsi="Times New Roman" w:cs="Times New Roman"/>
          <w:sz w:val="28"/>
          <w:szCs w:val="28"/>
          <w:lang w:val="uk-UA"/>
        </w:rPr>
        <w:t>і</w:t>
      </w:r>
      <w:r>
        <w:rPr>
          <w:rFonts w:ascii="Times New Roman" w:hAnsi="Times New Roman" w:cs="Times New Roman"/>
          <w:sz w:val="28"/>
          <w:szCs w:val="28"/>
        </w:rPr>
        <w:t>верситет</w:t>
      </w:r>
      <w:r>
        <w:rPr>
          <w:rFonts w:ascii="Times New Roman" w:hAnsi="Times New Roman" w:cs="Times New Roman"/>
          <w:sz w:val="28"/>
          <w:szCs w:val="28"/>
          <w:lang w:val="uk-UA"/>
        </w:rPr>
        <w:t>у</w:t>
      </w:r>
      <w:r>
        <w:rPr>
          <w:rFonts w:ascii="Times New Roman" w:hAnsi="Times New Roman" w:cs="Times New Roman"/>
          <w:sz w:val="28"/>
          <w:szCs w:val="28"/>
        </w:rPr>
        <w:t xml:space="preserve"> </w:t>
      </w:r>
      <w:r>
        <w:rPr>
          <w:rFonts w:ascii="Times New Roman" w:hAnsi="Times New Roman" w:cs="Times New Roman"/>
          <w:sz w:val="28"/>
          <w:szCs w:val="28"/>
          <w:lang w:val="uk-UA"/>
        </w:rPr>
        <w:t>ім</w:t>
      </w:r>
      <w:r>
        <w:rPr>
          <w:rFonts w:ascii="Times New Roman" w:hAnsi="Times New Roman" w:cs="Times New Roman"/>
          <w:sz w:val="28"/>
          <w:szCs w:val="28"/>
        </w:rPr>
        <w:t>. М. Горького  М</w:t>
      </w:r>
      <w:r>
        <w:rPr>
          <w:rFonts w:ascii="Times New Roman" w:hAnsi="Times New Roman" w:cs="Times New Roman"/>
          <w:sz w:val="28"/>
          <w:szCs w:val="28"/>
          <w:lang w:val="uk-UA"/>
        </w:rPr>
        <w:t>О</w:t>
      </w:r>
      <w:r>
        <w:rPr>
          <w:rFonts w:ascii="Times New Roman" w:hAnsi="Times New Roman" w:cs="Times New Roman"/>
          <w:sz w:val="28"/>
          <w:szCs w:val="28"/>
        </w:rPr>
        <w:t>З Укра</w:t>
      </w:r>
      <w:r>
        <w:rPr>
          <w:rFonts w:ascii="Times New Roman" w:hAnsi="Times New Roman" w:cs="Times New Roman"/>
          <w:sz w:val="28"/>
          <w:szCs w:val="28"/>
          <w:lang w:val="uk-UA"/>
        </w:rPr>
        <w:t>ї</w:t>
      </w:r>
      <w:r>
        <w:rPr>
          <w:rFonts w:ascii="Times New Roman" w:hAnsi="Times New Roman" w:cs="Times New Roman"/>
          <w:sz w:val="28"/>
          <w:szCs w:val="28"/>
        </w:rPr>
        <w:t>н</w:t>
      </w:r>
      <w:r>
        <w:rPr>
          <w:rFonts w:ascii="Times New Roman" w:hAnsi="Times New Roman" w:cs="Times New Roman"/>
          <w:sz w:val="28"/>
          <w:szCs w:val="28"/>
          <w:lang w:val="uk-UA"/>
        </w:rPr>
        <w:t>и</w:t>
      </w:r>
      <w:r>
        <w:rPr>
          <w:rFonts w:ascii="Times New Roman" w:hAnsi="Times New Roman" w:cs="Times New Roman"/>
          <w:sz w:val="28"/>
          <w:szCs w:val="28"/>
        </w:rPr>
        <w:t xml:space="preserve"> </w:t>
      </w:r>
      <w:r>
        <w:rPr>
          <w:rFonts w:ascii="Times New Roman" w:hAnsi="Times New Roman" w:cs="Times New Roman"/>
          <w:sz w:val="28"/>
          <w:szCs w:val="28"/>
          <w:lang w:val="uk-UA"/>
        </w:rPr>
        <w:t>та виконано у рамках комплексної</w:t>
      </w:r>
      <w:r>
        <w:rPr>
          <w:rFonts w:ascii="Times New Roman" w:hAnsi="Times New Roman" w:cs="Times New Roman"/>
          <w:sz w:val="28"/>
          <w:szCs w:val="28"/>
        </w:rPr>
        <w:t xml:space="preserve"> Н</w:t>
      </w:r>
      <w:r>
        <w:rPr>
          <w:rFonts w:ascii="Times New Roman" w:hAnsi="Times New Roman" w:cs="Times New Roman"/>
          <w:sz w:val="28"/>
          <w:szCs w:val="28"/>
          <w:lang w:val="uk-UA"/>
        </w:rPr>
        <w:t>Д</w:t>
      </w:r>
      <w:r>
        <w:rPr>
          <w:rFonts w:ascii="Times New Roman" w:hAnsi="Times New Roman" w:cs="Times New Roman"/>
          <w:sz w:val="28"/>
          <w:szCs w:val="28"/>
        </w:rPr>
        <w:t>Р “</w:t>
      </w:r>
      <w:r>
        <w:rPr>
          <w:rFonts w:ascii="Times New Roman" w:hAnsi="Times New Roman" w:cs="Times New Roman"/>
          <w:sz w:val="28"/>
          <w:szCs w:val="28"/>
          <w:lang w:val="uk-UA"/>
        </w:rPr>
        <w:t>Дисфункція гуморальної регуляції в патогенезі травматичної хвороби</w:t>
      </w:r>
      <w:r>
        <w:rPr>
          <w:rFonts w:ascii="Times New Roman" w:hAnsi="Times New Roman" w:cs="Times New Roman"/>
          <w:sz w:val="28"/>
          <w:szCs w:val="28"/>
        </w:rPr>
        <w:t>” (</w:t>
      </w:r>
      <w:r>
        <w:rPr>
          <w:rFonts w:ascii="Times New Roman" w:hAnsi="Times New Roman" w:cs="Times New Roman"/>
          <w:sz w:val="28"/>
          <w:szCs w:val="28"/>
          <w:lang w:val="uk-UA"/>
        </w:rPr>
        <w:t>номер державної реєстрації</w:t>
      </w:r>
      <w:r>
        <w:rPr>
          <w:rFonts w:ascii="Times New Roman" w:hAnsi="Times New Roman" w:cs="Times New Roman"/>
          <w:sz w:val="28"/>
          <w:szCs w:val="28"/>
        </w:rPr>
        <w:t xml:space="preserve"> 0105U008712). </w:t>
      </w:r>
      <w:r>
        <w:rPr>
          <w:rFonts w:ascii="Times New Roman" w:hAnsi="Times New Roman" w:cs="Times New Roman"/>
          <w:sz w:val="28"/>
          <w:szCs w:val="28"/>
          <w:lang w:val="uk-UA"/>
        </w:rPr>
        <w:t>Дисертантом проведені дослідження біохімічних, імунологічних та бактеріологічних ланок патогенезу травматичної хвороби</w:t>
      </w:r>
      <w:r>
        <w:rPr>
          <w:rFonts w:ascii="Times New Roman" w:hAnsi="Times New Roman" w:cs="Times New Roman"/>
          <w:sz w:val="28"/>
          <w:szCs w:val="28"/>
        </w:rPr>
        <w:t>.</w:t>
      </w:r>
    </w:p>
    <w:p w:rsidR="00DD1B89" w:rsidRDefault="00DD1B89" w:rsidP="00DD1B89">
      <w:pPr>
        <w:pStyle w:val="2ffffa"/>
        <w:spacing w:line="360" w:lineRule="auto"/>
        <w:ind w:firstLine="708"/>
        <w:jc w:val="both"/>
        <w:rPr>
          <w:sz w:val="28"/>
          <w:szCs w:val="28"/>
          <w:lang w:val="uk-UA"/>
        </w:rPr>
      </w:pPr>
      <w:r>
        <w:rPr>
          <w:b/>
          <w:bCs/>
          <w:sz w:val="28"/>
          <w:szCs w:val="28"/>
          <w:lang w:val="uk-UA"/>
        </w:rPr>
        <w:lastRenderedPageBreak/>
        <w:t>Мета і завдання</w:t>
      </w:r>
      <w:r>
        <w:rPr>
          <w:b/>
          <w:bCs/>
          <w:vanish/>
          <w:sz w:val="28"/>
          <w:szCs w:val="28"/>
          <w:lang w:val="uk-UA"/>
        </w:rPr>
        <w:t xml:space="preserve"> </w:t>
      </w:r>
      <w:r>
        <w:rPr>
          <w:b/>
          <w:bCs/>
          <w:sz w:val="28"/>
          <w:szCs w:val="28"/>
          <w:lang w:val="uk-UA"/>
        </w:rPr>
        <w:t>дослідження.</w:t>
      </w:r>
      <w:r>
        <w:rPr>
          <w:sz w:val="28"/>
          <w:szCs w:val="28"/>
          <w:lang w:val="uk-UA"/>
        </w:rPr>
        <w:t xml:space="preserve"> Метою дослідження стало виявлення механізму зміни вираженості</w:t>
      </w:r>
      <w:r>
        <w:rPr>
          <w:vanish/>
          <w:sz w:val="28"/>
          <w:szCs w:val="28"/>
          <w:lang w:val="uk-UA"/>
        </w:rPr>
        <w:t xml:space="preserve"> </w:t>
      </w:r>
      <w:r>
        <w:rPr>
          <w:sz w:val="28"/>
          <w:szCs w:val="28"/>
          <w:lang w:val="uk-UA"/>
        </w:rPr>
        <w:t xml:space="preserve">гіперметаболічній реакції залежно від рівня прозапальних цитокіни, етіологічної структури і тяжкості бактерійного сепсису і встановлення прогностичної значущості гіперметаболізму при </w:t>
      </w:r>
      <w:r>
        <w:rPr>
          <w:vanish/>
          <w:sz w:val="28"/>
          <w:szCs w:val="28"/>
          <w:lang w:val="uk-UA"/>
        </w:rPr>
        <w:t xml:space="preserve">тяжкій </w:t>
      </w:r>
      <w:r>
        <w:rPr>
          <w:sz w:val="28"/>
          <w:szCs w:val="28"/>
          <w:lang w:val="uk-UA"/>
        </w:rPr>
        <w:t>механічній травмі і шоці. Досягнення мети забезпечувалося вирішенням наступних завдань.</w:t>
      </w:r>
    </w:p>
    <w:p w:rsidR="00DD1B89" w:rsidRDefault="00DD1B89" w:rsidP="00DD1B89">
      <w:pPr>
        <w:spacing w:line="360" w:lineRule="auto"/>
        <w:ind w:firstLine="708"/>
        <w:jc w:val="both"/>
        <w:rPr>
          <w:sz w:val="28"/>
          <w:szCs w:val="28"/>
          <w:lang w:val="uk-UA"/>
        </w:rPr>
      </w:pPr>
      <w:r>
        <w:rPr>
          <w:sz w:val="28"/>
          <w:szCs w:val="28"/>
          <w:lang w:val="uk-UA"/>
        </w:rPr>
        <w:t>1. Визначити найбільш інформативні і прості біохімічні показники, що характеризують гіперметаболізм у тварин з важкою механічною травмою і шоком в експерименті;</w:t>
      </w:r>
    </w:p>
    <w:p w:rsidR="00DD1B89" w:rsidRDefault="00DD1B89" w:rsidP="00DD1B89">
      <w:pPr>
        <w:spacing w:line="360" w:lineRule="auto"/>
        <w:ind w:firstLine="708"/>
        <w:jc w:val="both"/>
        <w:rPr>
          <w:sz w:val="28"/>
          <w:szCs w:val="28"/>
          <w:lang w:val="uk-UA"/>
        </w:rPr>
      </w:pPr>
      <w:r>
        <w:rPr>
          <w:sz w:val="28"/>
          <w:szCs w:val="28"/>
          <w:lang w:val="uk-UA"/>
        </w:rPr>
        <w:t>2.  Уточнити зв'язок глюконеогенезу з гіперметаболізмом і встановити його патогенетичне значення при шоковому смертельному, шоковому не смертельному і не шоковому типах посттравматичної реакції;</w:t>
      </w:r>
    </w:p>
    <w:p w:rsidR="00DD1B89" w:rsidRDefault="00DD1B89" w:rsidP="00DD1B89">
      <w:pPr>
        <w:spacing w:line="360" w:lineRule="auto"/>
        <w:ind w:firstLine="708"/>
        <w:jc w:val="both"/>
        <w:rPr>
          <w:sz w:val="28"/>
          <w:szCs w:val="28"/>
          <w:lang w:val="uk-UA"/>
        </w:rPr>
      </w:pPr>
      <w:r>
        <w:rPr>
          <w:sz w:val="28"/>
          <w:szCs w:val="28"/>
          <w:lang w:val="uk-UA"/>
        </w:rPr>
        <w:t>3. Вивчити склад мікроорганізмів і виявити зміни в структурі бактеріємії і сепсису при  шоковому смертельному, шоковому не смертельному і не шоковому типах посттравматичної реакції;</w:t>
      </w:r>
    </w:p>
    <w:p w:rsidR="00DD1B89" w:rsidRDefault="00DD1B89" w:rsidP="00DD1B89">
      <w:pPr>
        <w:spacing w:line="360" w:lineRule="auto"/>
        <w:ind w:firstLine="708"/>
        <w:jc w:val="both"/>
        <w:rPr>
          <w:sz w:val="28"/>
          <w:szCs w:val="28"/>
          <w:lang w:val="uk-UA"/>
        </w:rPr>
      </w:pPr>
      <w:r>
        <w:rPr>
          <w:sz w:val="28"/>
          <w:szCs w:val="28"/>
          <w:lang w:val="uk-UA"/>
        </w:rPr>
        <w:t>4. Провести кореляційну оцінку зв'язку між показниками цитокінової</w:t>
      </w:r>
      <w:r>
        <w:rPr>
          <w:vanish/>
          <w:sz w:val="28"/>
          <w:szCs w:val="28"/>
          <w:lang w:val="uk-UA"/>
        </w:rPr>
        <w:t>|</w:t>
      </w:r>
      <w:r>
        <w:rPr>
          <w:sz w:val="28"/>
          <w:szCs w:val="28"/>
          <w:lang w:val="uk-UA"/>
        </w:rPr>
        <w:t xml:space="preserve"> відповіді (ІЛ-6, ІЛ-8, ФНП-α), транслокації мікроорганізмів і гіперметаболізму при  шоковому смертельному, шоковому не смертельному і не шоковому типах посттравматичної реакції;</w:t>
      </w:r>
    </w:p>
    <w:p w:rsidR="00DD1B89" w:rsidRDefault="00DD1B89" w:rsidP="00DD1B89">
      <w:pPr>
        <w:spacing w:line="360" w:lineRule="auto"/>
        <w:ind w:firstLine="708"/>
        <w:jc w:val="both"/>
        <w:rPr>
          <w:sz w:val="28"/>
          <w:szCs w:val="28"/>
          <w:lang w:val="uk-UA"/>
        </w:rPr>
      </w:pPr>
      <w:r>
        <w:rPr>
          <w:sz w:val="28"/>
          <w:szCs w:val="28"/>
          <w:lang w:val="uk-UA"/>
        </w:rPr>
        <w:t>5. Встановити мікробіологічні критерії діагностики сепсису і визначити прогностичне значення цих показників відносно особливостей течії і результату посттравматичної реакції в експерименті.</w:t>
      </w:r>
    </w:p>
    <w:p w:rsidR="00DD1B89" w:rsidRDefault="00DD1B89" w:rsidP="00DD1B89">
      <w:pPr>
        <w:spacing w:line="360" w:lineRule="auto"/>
        <w:ind w:firstLine="709"/>
        <w:jc w:val="both"/>
        <w:rPr>
          <w:sz w:val="28"/>
          <w:szCs w:val="28"/>
          <w:lang w:val="uk-UA"/>
        </w:rPr>
      </w:pPr>
      <w:r>
        <w:rPr>
          <w:i/>
          <w:iCs/>
          <w:sz w:val="28"/>
          <w:szCs w:val="28"/>
          <w:lang w:val="uk-UA"/>
        </w:rPr>
        <w:t xml:space="preserve">Об'єкт дослідження </w:t>
      </w:r>
      <w:r>
        <w:rPr>
          <w:b/>
          <w:bCs/>
          <w:sz w:val="28"/>
          <w:szCs w:val="28"/>
          <w:lang w:val="uk-UA"/>
        </w:rPr>
        <w:t xml:space="preserve">– </w:t>
      </w:r>
      <w:r>
        <w:rPr>
          <w:sz w:val="28"/>
          <w:szCs w:val="28"/>
          <w:lang w:val="uk-UA"/>
        </w:rPr>
        <w:t>стан гіперметаболізму в системній запальній відповіді при важкій механічній травмі.</w:t>
      </w:r>
    </w:p>
    <w:p w:rsidR="00DD1B89" w:rsidRDefault="00DD1B89" w:rsidP="00DD1B89">
      <w:pPr>
        <w:spacing w:line="360" w:lineRule="auto"/>
        <w:ind w:firstLine="709"/>
        <w:jc w:val="both"/>
        <w:rPr>
          <w:b/>
          <w:bCs/>
          <w:sz w:val="28"/>
          <w:szCs w:val="28"/>
          <w:lang w:val="uk-UA"/>
        </w:rPr>
      </w:pPr>
      <w:r>
        <w:rPr>
          <w:i/>
          <w:iCs/>
          <w:sz w:val="28"/>
          <w:szCs w:val="28"/>
          <w:lang w:val="uk-UA"/>
        </w:rPr>
        <w:t xml:space="preserve">Предмет дослідження </w:t>
      </w:r>
      <w:r>
        <w:rPr>
          <w:b/>
          <w:bCs/>
          <w:sz w:val="28"/>
          <w:szCs w:val="28"/>
          <w:lang w:val="uk-UA"/>
        </w:rPr>
        <w:t xml:space="preserve">– </w:t>
      </w:r>
      <w:r>
        <w:rPr>
          <w:sz w:val="28"/>
          <w:szCs w:val="28"/>
          <w:lang w:val="uk-UA"/>
        </w:rPr>
        <w:t>показники гіперметаболізму, запалення і бактеріємії, їх прогностична значущість в динаміці трьох типів посттравматичної відповіді.</w:t>
      </w:r>
    </w:p>
    <w:p w:rsidR="00DD1B89" w:rsidRDefault="00DD1B89" w:rsidP="00DD1B89">
      <w:pPr>
        <w:spacing w:line="360" w:lineRule="auto"/>
        <w:ind w:firstLine="709"/>
        <w:jc w:val="both"/>
        <w:rPr>
          <w:b/>
          <w:bCs/>
          <w:sz w:val="28"/>
          <w:szCs w:val="28"/>
          <w:lang w:val="uk-UA"/>
        </w:rPr>
      </w:pPr>
      <w:r>
        <w:rPr>
          <w:b/>
          <w:bCs/>
          <w:sz w:val="28"/>
          <w:szCs w:val="28"/>
          <w:lang w:val="uk-UA"/>
        </w:rPr>
        <w:t xml:space="preserve">Методи дослідження. </w:t>
      </w:r>
      <w:r>
        <w:rPr>
          <w:sz w:val="28"/>
          <w:szCs w:val="28"/>
          <w:lang w:val="uk-UA"/>
        </w:rPr>
        <w:t xml:space="preserve">В дослідженні використані патогенетичні (моделювання травми), фізіологічні (оцінка електропровідності тканин), біохімічні (визначення в сироватці крові електролітів - натрію, калія, кальцію, загального білка і його фракцій, показників ліпідного обміну - холестерина, триглицеридів, фракцій липопротеїдів, глюкози, сечової кислоти, сечовини, креатиніну; </w:t>
      </w:r>
      <w:r>
        <w:rPr>
          <w:sz w:val="28"/>
          <w:szCs w:val="28"/>
          <w:lang w:val="uk-UA"/>
        </w:rPr>
        <w:lastRenderedPageBreak/>
        <w:t>активності</w:t>
      </w:r>
      <w:r>
        <w:rPr>
          <w:i/>
          <w:iCs/>
          <w:sz w:val="28"/>
          <w:szCs w:val="28"/>
          <w:lang w:val="uk-UA"/>
        </w:rPr>
        <w:t xml:space="preserve"> </w:t>
      </w:r>
      <w:r>
        <w:rPr>
          <w:sz w:val="28"/>
          <w:szCs w:val="28"/>
          <w:lang w:val="uk-UA"/>
        </w:rPr>
        <w:t xml:space="preserve">ферментів: </w:t>
      </w:r>
      <w:r>
        <w:rPr>
          <w:sz w:val="28"/>
          <w:szCs w:val="28"/>
        </w:rPr>
        <w:sym w:font="Symbol" w:char="F061"/>
      </w:r>
      <w:r>
        <w:rPr>
          <w:sz w:val="28"/>
          <w:szCs w:val="28"/>
          <w:lang w:val="uk-UA"/>
        </w:rPr>
        <w:t>-амілази, АсАТ и АлАТ, ЛФ-ази и КФ-ази, КФК, ЛДГ, ГГТ, рівень маркеру ендогенної інтоксикації МСМ), імунологічні (кількість лейкоцитів, лімфоцитів, показники ІЛ-6, ІЛ-8, ФНП-α), бактеріологічні (посів мікроорганізмів на звичайні та селективні середовища, фарбування по Романовському Граму, біохімічні тести для ідентифікації збудників), статистичні (комп'ютерний параметричний аналіз, перевірка на відповідність законам Гаусового розподілу).</w:t>
      </w:r>
    </w:p>
    <w:p w:rsidR="00DD1B89" w:rsidRDefault="00DD1B89" w:rsidP="00DD1B89">
      <w:pPr>
        <w:spacing w:line="360" w:lineRule="auto"/>
        <w:ind w:firstLine="709"/>
        <w:jc w:val="both"/>
        <w:rPr>
          <w:sz w:val="28"/>
          <w:szCs w:val="28"/>
          <w:lang w:val="uk-UA"/>
        </w:rPr>
      </w:pPr>
      <w:r>
        <w:rPr>
          <w:b/>
          <w:bCs/>
          <w:sz w:val="28"/>
          <w:szCs w:val="28"/>
          <w:lang w:val="uk-UA"/>
        </w:rPr>
        <w:t xml:space="preserve">Наукова новізна отриманих результатів. </w:t>
      </w:r>
      <w:r>
        <w:rPr>
          <w:sz w:val="28"/>
          <w:szCs w:val="28"/>
          <w:lang w:val="uk-UA"/>
        </w:rPr>
        <w:t>Наукова новізна роботи полягає в поглибленні теоретичних основ концепції травматичної хвороби, зокрема:</w:t>
      </w:r>
    </w:p>
    <w:p w:rsidR="00DD1B89" w:rsidRDefault="00DD1B89" w:rsidP="00DD1B89">
      <w:pPr>
        <w:spacing w:line="360" w:lineRule="auto"/>
        <w:ind w:firstLine="709"/>
        <w:jc w:val="both"/>
        <w:rPr>
          <w:sz w:val="28"/>
          <w:szCs w:val="28"/>
          <w:lang w:val="uk-UA"/>
        </w:rPr>
      </w:pPr>
      <w:r>
        <w:rPr>
          <w:sz w:val="28"/>
          <w:szCs w:val="28"/>
          <w:lang w:val="uk-UA"/>
        </w:rPr>
        <w:t>- в уточненні ролі глюконеогенезу, як лімітуючої ланки гіперметаболізму в патогенезі важкої посттравматичної реакції. Найбільше значення при цьому має той факт, що рання летальність тварин при шоковому смертельному типі посттравматичної реакції обумовлена зниженням ефективності глюконеогенезу;</w:t>
      </w:r>
    </w:p>
    <w:p w:rsidR="00DD1B89" w:rsidRDefault="00DD1B89" w:rsidP="00DD1B89">
      <w:pPr>
        <w:spacing w:line="360" w:lineRule="auto"/>
        <w:ind w:firstLine="709"/>
        <w:jc w:val="both"/>
        <w:rPr>
          <w:sz w:val="28"/>
          <w:szCs w:val="28"/>
          <w:lang w:val="uk-UA"/>
        </w:rPr>
      </w:pPr>
      <w:r>
        <w:rPr>
          <w:sz w:val="28"/>
          <w:szCs w:val="28"/>
          <w:lang w:val="uk-UA"/>
        </w:rPr>
        <w:t>- у встановленні зв'язку гіперреактивного стану імунної системи з</w:t>
      </w:r>
      <w:r>
        <w:rPr>
          <w:vanish/>
          <w:sz w:val="28"/>
          <w:szCs w:val="28"/>
          <w:lang w:val="uk-UA"/>
        </w:rPr>
        <w:t>|</w:t>
      </w:r>
      <w:r>
        <w:rPr>
          <w:sz w:val="28"/>
          <w:szCs w:val="28"/>
          <w:lang w:val="uk-UA"/>
        </w:rPr>
        <w:t xml:space="preserve"> гіперметаболізмом, бактеріємією і сепсисом. При цьому показано, що в патогенезі сепсису беруть участь не патогенні бактерії, а умовно-патогенна </w:t>
      </w:r>
      <w:r>
        <w:rPr>
          <w:sz w:val="28"/>
          <w:szCs w:val="28"/>
        </w:rPr>
        <w:t>аутофлора</w:t>
      </w:r>
      <w:r>
        <w:rPr>
          <w:sz w:val="28"/>
          <w:szCs w:val="28"/>
          <w:lang w:val="uk-UA"/>
        </w:rPr>
        <w:t xml:space="preserve">, що колонізує відкриті </w:t>
      </w:r>
      <w:r>
        <w:rPr>
          <w:sz w:val="28"/>
          <w:szCs w:val="28"/>
        </w:rPr>
        <w:t>б</w:t>
      </w:r>
      <w:r>
        <w:rPr>
          <w:sz w:val="28"/>
          <w:szCs w:val="28"/>
          <w:lang w:val="uk-UA"/>
        </w:rPr>
        <w:t>і</w:t>
      </w:r>
      <w:r>
        <w:rPr>
          <w:sz w:val="28"/>
          <w:szCs w:val="28"/>
        </w:rPr>
        <w:t>оц</w:t>
      </w:r>
      <w:r>
        <w:rPr>
          <w:sz w:val="28"/>
          <w:szCs w:val="28"/>
          <w:lang w:val="uk-UA"/>
        </w:rPr>
        <w:t>е</w:t>
      </w:r>
      <w:r>
        <w:rPr>
          <w:sz w:val="28"/>
          <w:szCs w:val="28"/>
        </w:rPr>
        <w:t>ноз</w:t>
      </w:r>
      <w:r>
        <w:rPr>
          <w:sz w:val="28"/>
          <w:szCs w:val="28"/>
          <w:lang w:val="uk-UA"/>
        </w:rPr>
        <w:t>и</w:t>
      </w:r>
      <w:r>
        <w:rPr>
          <w:vanish/>
          <w:sz w:val="28"/>
          <w:szCs w:val="28"/>
        </w:rPr>
        <w:t xml:space="preserve"> </w:t>
      </w:r>
      <w:r>
        <w:rPr>
          <w:sz w:val="28"/>
          <w:szCs w:val="28"/>
          <w:lang w:val="uk-UA"/>
        </w:rPr>
        <w:t xml:space="preserve">організму. При шокових типах посттравматичної реакції (шоковому смертельному і не смертельному) відбувається трансформація </w:t>
      </w:r>
      <w:r>
        <w:rPr>
          <w:sz w:val="28"/>
          <w:szCs w:val="28"/>
        </w:rPr>
        <w:t>генерал</w:t>
      </w:r>
      <w:r>
        <w:rPr>
          <w:sz w:val="28"/>
          <w:szCs w:val="28"/>
          <w:lang w:val="uk-UA"/>
        </w:rPr>
        <w:t>і</w:t>
      </w:r>
      <w:r>
        <w:rPr>
          <w:sz w:val="28"/>
          <w:szCs w:val="28"/>
        </w:rPr>
        <w:t>зовано</w:t>
      </w:r>
      <w:r>
        <w:rPr>
          <w:sz w:val="28"/>
          <w:szCs w:val="28"/>
          <w:lang w:val="uk-UA"/>
        </w:rPr>
        <w:t>ї</w:t>
      </w:r>
      <w:r>
        <w:rPr>
          <w:vanish/>
          <w:sz w:val="28"/>
          <w:szCs w:val="28"/>
        </w:rPr>
        <w:t>|</w:t>
      </w:r>
      <w:r>
        <w:rPr>
          <w:sz w:val="28"/>
          <w:szCs w:val="28"/>
          <w:lang w:val="uk-UA"/>
        </w:rPr>
        <w:t xml:space="preserve"> запальної реакції в сепсис.</w:t>
      </w:r>
    </w:p>
    <w:p w:rsidR="00DD1B89" w:rsidRDefault="00DD1B89" w:rsidP="00DD1B89">
      <w:pPr>
        <w:spacing w:line="360" w:lineRule="auto"/>
        <w:ind w:firstLine="709"/>
        <w:jc w:val="both"/>
        <w:rPr>
          <w:sz w:val="28"/>
          <w:szCs w:val="28"/>
          <w:lang w:val="uk-UA"/>
        </w:rPr>
      </w:pPr>
      <w:r>
        <w:rPr>
          <w:b/>
          <w:bCs/>
          <w:sz w:val="28"/>
          <w:szCs w:val="28"/>
          <w:lang w:val="uk-UA"/>
        </w:rPr>
        <w:t xml:space="preserve">Практичне значення отриманих результатів.  </w:t>
      </w:r>
      <w:r>
        <w:rPr>
          <w:sz w:val="28"/>
          <w:szCs w:val="28"/>
          <w:lang w:val="uk-UA"/>
        </w:rPr>
        <w:t>У роботі на основі простих і інформативних біохімічних показників розроблені критерії гіперметаболічних порушень обміну речовин при важкій механічній травмі і шоці. На підставі імунологічних і мікробіологічних показників розроблена медична технологія прогнозування тяжкості перебігу посттравматичної відповіді в експерименті.</w:t>
      </w:r>
    </w:p>
    <w:p w:rsidR="00DD1B89" w:rsidRDefault="00DD1B89" w:rsidP="00DD1B89">
      <w:pPr>
        <w:spacing w:line="360" w:lineRule="auto"/>
        <w:ind w:firstLine="709"/>
        <w:jc w:val="both"/>
        <w:rPr>
          <w:sz w:val="30"/>
          <w:szCs w:val="30"/>
          <w:lang w:val="en-US"/>
        </w:rPr>
      </w:pPr>
      <w:r>
        <w:rPr>
          <w:sz w:val="30"/>
          <w:szCs w:val="30"/>
          <w:lang w:val="uk-UA"/>
        </w:rPr>
        <w:t>Матеріали дисертації впроваджені в лікувально-діагностичний процес Інституту травматології на ортопедії, а також в педагогічний процес Донецького, Запорізького, Кримського, Харківського, Луганського медичних університетів та Дніпропетровської медичної академії.</w:t>
      </w:r>
    </w:p>
    <w:p w:rsidR="00DD1B89" w:rsidRDefault="00DD1B89" w:rsidP="00DD1B89">
      <w:pPr>
        <w:spacing w:line="360" w:lineRule="auto"/>
        <w:ind w:firstLine="709"/>
        <w:jc w:val="both"/>
        <w:rPr>
          <w:b/>
          <w:bCs/>
          <w:sz w:val="28"/>
          <w:szCs w:val="28"/>
          <w:lang w:val="uk-UA"/>
        </w:rPr>
      </w:pPr>
      <w:r>
        <w:rPr>
          <w:b/>
          <w:bCs/>
          <w:sz w:val="28"/>
          <w:szCs w:val="28"/>
          <w:lang w:val="uk-UA"/>
        </w:rPr>
        <w:lastRenderedPageBreak/>
        <w:t>Особистий внесок здобувача</w:t>
      </w:r>
      <w:r>
        <w:rPr>
          <w:b/>
          <w:bCs/>
          <w:vanish/>
          <w:sz w:val="28"/>
          <w:szCs w:val="28"/>
          <w:lang w:val="uk-UA"/>
        </w:rPr>
        <w:t>.</w:t>
      </w:r>
      <w:r>
        <w:rPr>
          <w:b/>
          <w:bCs/>
          <w:sz w:val="28"/>
          <w:szCs w:val="28"/>
          <w:lang w:val="uk-UA"/>
        </w:rPr>
        <w:t xml:space="preserve"> </w:t>
      </w:r>
      <w:r>
        <w:rPr>
          <w:sz w:val="28"/>
          <w:szCs w:val="28"/>
          <w:lang w:val="uk-UA"/>
        </w:rPr>
        <w:t>Дисертаційна робота повністю є результатом самостійного наукового дослідження здобувача</w:t>
      </w:r>
      <w:r>
        <w:rPr>
          <w:vanish/>
          <w:sz w:val="28"/>
          <w:szCs w:val="28"/>
          <w:lang w:val="uk-UA"/>
        </w:rPr>
        <w:t>.</w:t>
      </w:r>
      <w:r>
        <w:rPr>
          <w:sz w:val="28"/>
          <w:szCs w:val="28"/>
          <w:lang w:val="uk-UA"/>
        </w:rPr>
        <w:t xml:space="preserve"> Особистий внесок здобувача полягає в інформаційному пошуку і аналізі літературних джерел, в розробці методів дослідження, плануванні</w:t>
      </w:r>
      <w:r>
        <w:rPr>
          <w:vanish/>
          <w:sz w:val="28"/>
          <w:szCs w:val="28"/>
          <w:lang w:val="uk-UA"/>
        </w:rPr>
        <w:t xml:space="preserve"> </w:t>
      </w:r>
      <w:r>
        <w:rPr>
          <w:sz w:val="28"/>
          <w:szCs w:val="28"/>
          <w:lang w:val="uk-UA"/>
        </w:rPr>
        <w:t>роботи, моделюванні і тестуванні типів посттравматичної відповіді, виконанні більшості лабораторних аналізів, узагальненні етапів дослідження і результатів дисертаційної роботи в цілому. Автором проведений статистичний аналіз результатів дослідження, написані розділи дисертації, сформульовані висновки роботи, практичні рекомендації, оформлені наукові публікації і автореферат, виконано впровадження результатів дослідження в практику. Дисертантом не було використано результатів і ідей співавторів публікацій</w:t>
      </w:r>
      <w:r>
        <w:rPr>
          <w:b/>
          <w:bCs/>
          <w:sz w:val="28"/>
          <w:szCs w:val="28"/>
          <w:lang w:val="uk-UA"/>
        </w:rPr>
        <w:t>.</w:t>
      </w:r>
    </w:p>
    <w:p w:rsidR="00DD1B89" w:rsidRDefault="00DD1B89" w:rsidP="00DD1B89">
      <w:pPr>
        <w:spacing w:line="360" w:lineRule="auto"/>
        <w:ind w:firstLine="709"/>
        <w:jc w:val="both"/>
        <w:rPr>
          <w:sz w:val="28"/>
          <w:szCs w:val="28"/>
          <w:lang w:val="uk-UA"/>
        </w:rPr>
      </w:pPr>
      <w:r>
        <w:rPr>
          <w:b/>
          <w:bCs/>
          <w:sz w:val="28"/>
          <w:szCs w:val="28"/>
          <w:lang w:val="uk-UA"/>
        </w:rPr>
        <w:t>Апробація результатів дисертації</w:t>
      </w:r>
      <w:r w:rsidRPr="00DD1B89">
        <w:rPr>
          <w:b/>
          <w:bCs/>
          <w:sz w:val="28"/>
          <w:szCs w:val="28"/>
          <w:lang w:val="uk-UA"/>
        </w:rPr>
        <w:t xml:space="preserve">. </w:t>
      </w:r>
      <w:r w:rsidRPr="00DD1B89">
        <w:rPr>
          <w:sz w:val="28"/>
          <w:szCs w:val="28"/>
          <w:lang w:val="uk-UA"/>
        </w:rPr>
        <w:t xml:space="preserve">Основні положення дисертаційної роботи оприлюднені й обговорені на всеукраїнській науково-практичній та навчально-методичній конференції ”Фундаментальні науки – хірургії” (Полтава, 2007), на </w:t>
      </w:r>
      <w:r>
        <w:rPr>
          <w:sz w:val="28"/>
          <w:szCs w:val="28"/>
          <w:lang w:val="en-US"/>
        </w:rPr>
        <w:t>I</w:t>
      </w:r>
      <w:r w:rsidRPr="00DD1B89">
        <w:rPr>
          <w:sz w:val="28"/>
          <w:szCs w:val="28"/>
          <w:lang w:val="uk-UA"/>
        </w:rPr>
        <w:t>Х международній конференції “Центральные и периферические механизмы вегетативной нервной системы” (Донецьк-Слов’янськ, 2007), науковій конференції “</w:t>
      </w:r>
      <w:r>
        <w:rPr>
          <w:sz w:val="28"/>
          <w:szCs w:val="28"/>
          <w:lang w:val="en-US"/>
        </w:rPr>
        <w:t>VI</w:t>
      </w:r>
      <w:r w:rsidRPr="00DD1B89">
        <w:rPr>
          <w:sz w:val="28"/>
          <w:szCs w:val="28"/>
          <w:lang w:val="uk-UA"/>
        </w:rPr>
        <w:t xml:space="preserve"> читання ім. В.В.</w:t>
      </w:r>
      <w:r>
        <w:rPr>
          <w:sz w:val="28"/>
          <w:szCs w:val="28"/>
          <w:lang w:val="en-US"/>
        </w:rPr>
        <w:t> </w:t>
      </w:r>
      <w:r w:rsidRPr="00DD1B89">
        <w:rPr>
          <w:sz w:val="28"/>
          <w:szCs w:val="28"/>
          <w:lang w:val="uk-UA"/>
        </w:rPr>
        <w:t>Підвисоцького” (Одеса, 2007), 70-ї міжнародної науково-практичної конференції молодих вчених “Актуальні проблеми клінічної, експериментальної, профілактичної медицини, стоматології та фармації” (Донецьк, 2008)</w:t>
      </w:r>
      <w:r>
        <w:rPr>
          <w:sz w:val="28"/>
          <w:szCs w:val="28"/>
          <w:lang w:val="uk-UA"/>
        </w:rPr>
        <w:t>, науково-практичній конференції з міжнародною участю „Актуальні проблеми сучасної артрології” (Київ, 2008).</w:t>
      </w:r>
    </w:p>
    <w:p w:rsidR="00DD1B89" w:rsidRDefault="00DD1B89" w:rsidP="00DD1B89">
      <w:pPr>
        <w:spacing w:line="360" w:lineRule="auto"/>
        <w:ind w:firstLine="709"/>
        <w:jc w:val="both"/>
        <w:rPr>
          <w:sz w:val="28"/>
          <w:szCs w:val="28"/>
          <w:lang w:val="uk-UA"/>
        </w:rPr>
      </w:pPr>
      <w:r>
        <w:rPr>
          <w:b/>
          <w:bCs/>
          <w:sz w:val="28"/>
          <w:szCs w:val="28"/>
          <w:lang w:val="uk-UA"/>
        </w:rPr>
        <w:t xml:space="preserve">Публікації. </w:t>
      </w:r>
      <w:r>
        <w:rPr>
          <w:sz w:val="28"/>
          <w:szCs w:val="28"/>
          <w:lang w:val="uk-UA"/>
        </w:rPr>
        <w:t>Основні матеріали дисертаційної роботи опубліковані в 10 наукових працях, серед яких  6 статей в журналах</w:t>
      </w:r>
      <w:r>
        <w:rPr>
          <w:vanish/>
          <w:sz w:val="28"/>
          <w:szCs w:val="28"/>
          <w:lang w:val="uk-UA"/>
        </w:rPr>
        <w:t>,</w:t>
      </w:r>
      <w:r>
        <w:rPr>
          <w:sz w:val="28"/>
          <w:szCs w:val="28"/>
          <w:lang w:val="uk-UA"/>
        </w:rPr>
        <w:t xml:space="preserve"> 2 статті у складі збірок наукових праць, визнаних ВАК України, і 2 роботи в матеріалах наукових конференцій.</w:t>
      </w:r>
    </w:p>
    <w:p w:rsidR="00DD1B89" w:rsidRDefault="00DD1B89" w:rsidP="00DD1B89">
      <w:pPr>
        <w:spacing w:line="360" w:lineRule="auto"/>
        <w:ind w:firstLine="709"/>
        <w:jc w:val="both"/>
        <w:rPr>
          <w:sz w:val="28"/>
          <w:szCs w:val="28"/>
          <w:lang w:val="uk-UA"/>
        </w:rPr>
      </w:pPr>
      <w:r>
        <w:rPr>
          <w:b/>
          <w:bCs/>
          <w:sz w:val="30"/>
          <w:szCs w:val="30"/>
          <w:lang w:val="uk-UA"/>
        </w:rPr>
        <w:t>Структура и об’єм дисертації.</w:t>
      </w:r>
      <w:r>
        <w:rPr>
          <w:sz w:val="30"/>
          <w:szCs w:val="30"/>
          <w:lang w:val="uk-UA"/>
        </w:rPr>
        <w:t xml:space="preserve"> Дисертація викладена українською мовою на 141 сторінці тексту, складається зі вступу, 4 розділів (зокрема огляду літератури, матеріалів і методів досліджень, 2 розділів власних досліджень), узагальнення і аналізу отриманих результатів, висновків, практичних рекомендацій, списку використаних джерел літератури, який </w:t>
      </w:r>
      <w:r>
        <w:rPr>
          <w:sz w:val="30"/>
          <w:szCs w:val="30"/>
          <w:lang w:val="uk-UA"/>
        </w:rPr>
        <w:lastRenderedPageBreak/>
        <w:t>містить 220 найменувань (139 кирилицею і 81 латиницею). Роботу ілюстровано 11 таблицями і 18 рисунками.</w:t>
      </w:r>
    </w:p>
    <w:p w:rsidR="00DD1B89" w:rsidRDefault="00DD1B89" w:rsidP="00DD1B89">
      <w:pPr>
        <w:spacing w:line="480" w:lineRule="auto"/>
        <w:jc w:val="both"/>
        <w:rPr>
          <w:sz w:val="28"/>
          <w:szCs w:val="28"/>
          <w:lang w:val="uk-UA"/>
        </w:rPr>
      </w:pPr>
    </w:p>
    <w:p w:rsidR="00DD1B89" w:rsidRDefault="00DD1B89" w:rsidP="00DD1B89">
      <w:pPr>
        <w:spacing w:line="360" w:lineRule="auto"/>
        <w:jc w:val="center"/>
        <w:rPr>
          <w:b/>
          <w:sz w:val="28"/>
        </w:rPr>
      </w:pPr>
      <w:r>
        <w:rPr>
          <w:lang w:val="uk-UA"/>
        </w:rPr>
        <w:br w:type="page"/>
      </w:r>
      <w:r>
        <w:rPr>
          <w:b/>
          <w:sz w:val="28"/>
          <w:lang w:val="uk-UA" w:eastAsia="uk-UA"/>
        </w:rPr>
        <w:lastRenderedPageBreak/>
        <w:t>ВИСНОВКИ</w:t>
      </w:r>
    </w:p>
    <w:p w:rsidR="00DD1B89" w:rsidRDefault="00DD1B89" w:rsidP="00DD1B89">
      <w:pPr>
        <w:spacing w:line="360" w:lineRule="auto"/>
        <w:ind w:firstLine="708"/>
        <w:jc w:val="both"/>
        <w:rPr>
          <w:sz w:val="28"/>
          <w:lang w:val="uk-UA"/>
        </w:rPr>
      </w:pPr>
    </w:p>
    <w:p w:rsidR="00DD1B89" w:rsidRDefault="00DD1B89" w:rsidP="00DD1B89">
      <w:pPr>
        <w:spacing w:line="360" w:lineRule="auto"/>
        <w:ind w:firstLine="708"/>
        <w:jc w:val="both"/>
        <w:rPr>
          <w:sz w:val="28"/>
          <w:lang w:val="uk-UA"/>
        </w:rPr>
      </w:pPr>
    </w:p>
    <w:p w:rsidR="00DD1B89" w:rsidRDefault="00DD1B89" w:rsidP="00DD1B89">
      <w:pPr>
        <w:spacing w:line="360" w:lineRule="auto"/>
        <w:ind w:firstLine="900"/>
        <w:jc w:val="both"/>
        <w:rPr>
          <w:sz w:val="28"/>
          <w:lang w:val="uk-UA"/>
        </w:rPr>
      </w:pPr>
      <w:r>
        <w:rPr>
          <w:sz w:val="28"/>
          <w:lang w:val="uk-UA" w:eastAsia="uk-UA"/>
        </w:rPr>
        <w:t>У дисертації представлено теоретичне обгрунтування результатів і досягнуте вирішення наукового завдання – на підставі вивчення показників обмінних порушень (вуглеводів, білків і ліпідів), мікробіологічних показників і цитокіни І</w:t>
      </w:r>
      <w:r>
        <w:rPr>
          <w:sz w:val="28"/>
          <w:lang w:val="uk-UA"/>
        </w:rPr>
        <w:t>Л-6, ІЛ-8 і ФНП-</w:t>
      </w:r>
      <w:r>
        <w:rPr>
          <w:sz w:val="28"/>
        </w:rPr>
        <w:t>α</w:t>
      </w:r>
      <w:r>
        <w:rPr>
          <w:sz w:val="28"/>
          <w:lang w:val="uk-UA"/>
        </w:rPr>
        <w:t xml:space="preserve"> </w:t>
      </w:r>
      <w:r>
        <w:rPr>
          <w:sz w:val="28"/>
          <w:lang w:val="uk-UA" w:eastAsia="uk-UA"/>
        </w:rPr>
        <w:t>у тварин з важкою механічною травмою встановлені нові механізми гіперметаболізму, гіперреактивності імунної системи і структури бактерійного сепсису, що уточнює діагностику, прогноз і оцінку тяжкості посттравматичної реакції</w:t>
      </w:r>
      <w:r>
        <w:rPr>
          <w:sz w:val="28"/>
          <w:lang w:val="uk-UA"/>
        </w:rPr>
        <w:t xml:space="preserve">. </w:t>
      </w:r>
    </w:p>
    <w:p w:rsidR="00DD1B89" w:rsidRDefault="00DD1B89" w:rsidP="00DD1B89">
      <w:pPr>
        <w:spacing w:line="360" w:lineRule="auto"/>
        <w:ind w:firstLine="900"/>
        <w:jc w:val="both"/>
        <w:rPr>
          <w:sz w:val="28"/>
        </w:rPr>
      </w:pPr>
      <w:r>
        <w:rPr>
          <w:sz w:val="28"/>
          <w:lang w:val="uk-UA"/>
        </w:rPr>
        <w:t xml:space="preserve">1. </w:t>
      </w:r>
      <w:r>
        <w:rPr>
          <w:sz w:val="28"/>
          <w:lang w:val="uk-UA" w:eastAsia="uk-UA"/>
        </w:rPr>
        <w:t>Стан</w:t>
      </w:r>
      <w:r>
        <w:rPr>
          <w:vanish/>
          <w:sz w:val="28"/>
          <w:lang w:val="uk-UA" w:eastAsia="uk-UA"/>
        </w:rPr>
        <w:t xml:space="preserve"> </w:t>
      </w:r>
      <w:r>
        <w:rPr>
          <w:sz w:val="28"/>
          <w:lang w:val="uk-UA" w:eastAsia="uk-UA"/>
        </w:rPr>
        <w:t>гіперметаболізму при важкій механічній травмі відображають показники концентрації в сироватці крові креатиніну, сечовини, сечової кислоти, глюкози, загального білка, МСМ, холестерину, тригліцеридів, МДА, ДК, білірубіну. Сумарна оцінка показників гіперметаболізму, узятих у вигляді відносних величин зміни в динаміці травми до рівня до травми (у %), має зворотну кореляцію з тривалістю життя тварин і може служити додатковим критерієм тяжкості перебігу системної запальної реакції при важкій</w:t>
      </w:r>
      <w:r>
        <w:rPr>
          <w:vanish/>
          <w:sz w:val="28"/>
          <w:lang w:val="uk-UA" w:eastAsia="uk-UA"/>
        </w:rPr>
        <w:t xml:space="preserve"> </w:t>
      </w:r>
      <w:r>
        <w:rPr>
          <w:sz w:val="28"/>
          <w:lang w:val="uk-UA" w:eastAsia="uk-UA"/>
        </w:rPr>
        <w:t>механічній травмі. Сумарна величина одинадцяти згаданих показників, що перевищує величину 25,8, вказує на високий ризик розвитку травматичного шоку і гіперметаболічного синдрому</w:t>
      </w:r>
      <w:r>
        <w:rPr>
          <w:sz w:val="28"/>
        </w:rPr>
        <w:t>.</w:t>
      </w:r>
    </w:p>
    <w:p w:rsidR="00DD1B89" w:rsidRDefault="00DD1B89" w:rsidP="00DD1B89">
      <w:pPr>
        <w:spacing w:line="360" w:lineRule="auto"/>
        <w:ind w:firstLine="900"/>
        <w:jc w:val="both"/>
        <w:rPr>
          <w:sz w:val="28"/>
        </w:rPr>
      </w:pPr>
      <w:r>
        <w:rPr>
          <w:sz w:val="28"/>
        </w:rPr>
        <w:t xml:space="preserve">2. </w:t>
      </w:r>
      <w:r>
        <w:rPr>
          <w:sz w:val="28"/>
          <w:lang w:val="uk-UA" w:eastAsia="uk-UA"/>
        </w:rPr>
        <w:t>Ключовою</w:t>
      </w:r>
      <w:r>
        <w:rPr>
          <w:vanish/>
          <w:sz w:val="28"/>
          <w:lang w:val="uk-UA" w:eastAsia="uk-UA"/>
        </w:rPr>
        <w:t xml:space="preserve"> </w:t>
      </w:r>
      <w:r>
        <w:rPr>
          <w:sz w:val="28"/>
          <w:lang w:val="uk-UA" w:eastAsia="uk-UA"/>
        </w:rPr>
        <w:t>ланкою гіперметаболізму при важкій механічній травмі є глюконеогенез. Основним джерелом енергії при гіперметаболізмі є</w:t>
      </w:r>
      <w:r>
        <w:rPr>
          <w:vanish/>
          <w:sz w:val="28"/>
          <w:lang w:val="uk-UA" w:eastAsia="uk-UA"/>
        </w:rPr>
        <w:t>|</w:t>
      </w:r>
      <w:r>
        <w:rPr>
          <w:sz w:val="28"/>
          <w:lang w:val="uk-UA" w:eastAsia="uk-UA"/>
        </w:rPr>
        <w:t xml:space="preserve"> амінокислоти і жирні кислоти. Вони утворюються в основному за рахунок цитолізу клітин покривних тканин, опорно-рухового апарату і внутрішніх органів. При шоковому смертельному типі посттравматичної реакції, на відміну від шокового несмертельного і нешокового типів, ефективність глюконеогенезу знижується, що призводить до ранньої летальності. На початковому етапі патогенезу посттравматичної реакції толерантності тканин до субстратів метаболізму немає</w:t>
      </w:r>
      <w:r>
        <w:rPr>
          <w:sz w:val="28"/>
        </w:rPr>
        <w:t>.</w:t>
      </w:r>
    </w:p>
    <w:p w:rsidR="00DD1B89" w:rsidRDefault="00DD1B89" w:rsidP="00DD1B89">
      <w:pPr>
        <w:spacing w:line="360" w:lineRule="auto"/>
        <w:ind w:firstLine="900"/>
        <w:jc w:val="both"/>
        <w:rPr>
          <w:sz w:val="28"/>
          <w:lang w:val="uk-UA"/>
        </w:rPr>
      </w:pPr>
      <w:r>
        <w:rPr>
          <w:sz w:val="28"/>
        </w:rPr>
        <w:t xml:space="preserve"> </w:t>
      </w:r>
      <w:r>
        <w:rPr>
          <w:sz w:val="28"/>
          <w:lang w:val="uk-UA"/>
        </w:rPr>
        <w:t>3</w:t>
      </w:r>
      <w:r>
        <w:rPr>
          <w:sz w:val="28"/>
        </w:rPr>
        <w:t xml:space="preserve">. </w:t>
      </w:r>
      <w:r>
        <w:rPr>
          <w:sz w:val="28"/>
          <w:lang w:val="uk-UA" w:eastAsia="uk-UA"/>
        </w:rPr>
        <w:t>Мікробний склад і вираженість</w:t>
      </w:r>
      <w:r>
        <w:rPr>
          <w:vanish/>
          <w:sz w:val="28"/>
          <w:lang w:val="uk-UA" w:eastAsia="uk-UA"/>
        </w:rPr>
        <w:t xml:space="preserve">| </w:t>
      </w:r>
      <w:r>
        <w:rPr>
          <w:sz w:val="28"/>
          <w:lang w:val="uk-UA" w:eastAsia="uk-UA"/>
        </w:rPr>
        <w:t>бактеріємії при важкій</w:t>
      </w:r>
      <w:r>
        <w:rPr>
          <w:vanish/>
          <w:sz w:val="28"/>
          <w:lang w:val="uk-UA" w:eastAsia="uk-UA"/>
        </w:rPr>
        <w:t xml:space="preserve"> </w:t>
      </w:r>
      <w:r>
        <w:rPr>
          <w:sz w:val="28"/>
          <w:lang w:val="uk-UA" w:eastAsia="uk-UA"/>
        </w:rPr>
        <w:t xml:space="preserve">механічній травмі визначаються бактерійною і кандидозною транслокацією умовно-патогенної мікрофлори, що колонізує відкриті біоценози. При шокових типах посттравматичної реакції розвивається бактерійний сепсис. У його етіології беруть </w:t>
      </w:r>
      <w:r>
        <w:rPr>
          <w:sz w:val="28"/>
          <w:lang w:val="uk-UA" w:eastAsia="uk-UA"/>
        </w:rPr>
        <w:lastRenderedPageBreak/>
        <w:t>участь як грампозитивні, так і грамнегативні коки і палички. При шоковому смертельному типі посттравматичної реакції збільшується етіологічне значення грампозитивних</w:t>
      </w:r>
      <w:r>
        <w:rPr>
          <w:vanish/>
          <w:sz w:val="28"/>
          <w:lang w:val="uk-UA" w:eastAsia="uk-UA"/>
        </w:rPr>
        <w:t xml:space="preserve"> </w:t>
      </w:r>
      <w:r>
        <w:rPr>
          <w:sz w:val="28"/>
          <w:lang w:val="uk-UA" w:eastAsia="uk-UA"/>
        </w:rPr>
        <w:t xml:space="preserve">коків </w:t>
      </w:r>
      <w:r>
        <w:rPr>
          <w:sz w:val="28"/>
          <w:lang w:val="en-US"/>
        </w:rPr>
        <w:t>S</w:t>
      </w:r>
      <w:r>
        <w:rPr>
          <w:sz w:val="28"/>
          <w:lang w:val="uk-UA"/>
        </w:rPr>
        <w:t xml:space="preserve">. </w:t>
      </w:r>
      <w:r>
        <w:rPr>
          <w:sz w:val="28"/>
          <w:lang w:val="en-US"/>
        </w:rPr>
        <w:t>epidermidis</w:t>
      </w:r>
      <w:r>
        <w:rPr>
          <w:sz w:val="28"/>
          <w:lang w:val="uk-UA"/>
        </w:rPr>
        <w:t xml:space="preserve">, </w:t>
      </w:r>
      <w:r>
        <w:rPr>
          <w:sz w:val="28"/>
          <w:lang w:val="en-US"/>
        </w:rPr>
        <w:t>S</w:t>
      </w:r>
      <w:r>
        <w:rPr>
          <w:sz w:val="28"/>
          <w:lang w:val="uk-UA"/>
        </w:rPr>
        <w:t xml:space="preserve">. </w:t>
      </w:r>
      <w:r>
        <w:rPr>
          <w:sz w:val="28"/>
          <w:lang w:val="en-US"/>
        </w:rPr>
        <w:t>aureus</w:t>
      </w:r>
      <w:r>
        <w:rPr>
          <w:sz w:val="28"/>
          <w:lang w:val="uk-UA"/>
        </w:rPr>
        <w:t xml:space="preserve">, </w:t>
      </w:r>
      <w:r>
        <w:rPr>
          <w:sz w:val="28"/>
          <w:lang w:val="en-US"/>
        </w:rPr>
        <w:t>N</w:t>
      </w:r>
      <w:r>
        <w:rPr>
          <w:sz w:val="28"/>
          <w:lang w:val="uk-UA"/>
        </w:rPr>
        <w:t xml:space="preserve">. </w:t>
      </w:r>
      <w:r>
        <w:rPr>
          <w:sz w:val="28"/>
          <w:lang w:val="en-US"/>
        </w:rPr>
        <w:t>flavescens</w:t>
      </w:r>
      <w:r>
        <w:rPr>
          <w:sz w:val="28"/>
          <w:lang w:val="uk-UA"/>
        </w:rPr>
        <w:t xml:space="preserve">, а також  </w:t>
      </w:r>
      <w:r>
        <w:rPr>
          <w:sz w:val="28"/>
          <w:lang w:val="en-US"/>
        </w:rPr>
        <w:t>Candidae</w:t>
      </w:r>
      <w:r>
        <w:rPr>
          <w:sz w:val="28"/>
          <w:lang w:val="uk-UA"/>
        </w:rPr>
        <w:t xml:space="preserve"> </w:t>
      </w:r>
      <w:r>
        <w:rPr>
          <w:sz w:val="28"/>
          <w:lang w:val="en-US"/>
        </w:rPr>
        <w:t>sp</w:t>
      </w:r>
      <w:r>
        <w:rPr>
          <w:sz w:val="28"/>
          <w:lang w:val="uk-UA"/>
        </w:rPr>
        <w:t xml:space="preserve">. </w:t>
      </w:r>
    </w:p>
    <w:p w:rsidR="00DD1B89" w:rsidRDefault="00DD1B89" w:rsidP="00DD1B89">
      <w:pPr>
        <w:spacing w:line="360" w:lineRule="auto"/>
        <w:ind w:firstLine="900"/>
        <w:jc w:val="both"/>
        <w:rPr>
          <w:sz w:val="28"/>
          <w:lang w:val="uk-UA"/>
        </w:rPr>
      </w:pPr>
      <w:r>
        <w:rPr>
          <w:sz w:val="28"/>
          <w:lang w:val="uk-UA"/>
        </w:rPr>
        <w:t xml:space="preserve">4. </w:t>
      </w:r>
      <w:r>
        <w:rPr>
          <w:sz w:val="28"/>
          <w:lang w:val="uk-UA" w:eastAsia="uk-UA"/>
        </w:rPr>
        <w:t>Кількість лейкоцитів, склад лейкоцитарної формули крові і концентрація прозапальних цитокіни</w:t>
      </w:r>
      <w:r>
        <w:rPr>
          <w:sz w:val="28"/>
          <w:lang w:val="uk-UA"/>
        </w:rPr>
        <w:t xml:space="preserve"> ІЛ-6, ІЛ-8 і ФНП-</w:t>
      </w:r>
      <w:r>
        <w:rPr>
          <w:sz w:val="28"/>
        </w:rPr>
        <w:t>α</w:t>
      </w:r>
      <w:r>
        <w:rPr>
          <w:sz w:val="28"/>
          <w:lang w:val="uk-UA"/>
        </w:rPr>
        <w:t xml:space="preserve"> </w:t>
      </w:r>
      <w:r>
        <w:rPr>
          <w:sz w:val="28"/>
          <w:lang w:val="uk-UA" w:eastAsia="uk-UA"/>
        </w:rPr>
        <w:t>у сироватці крові на початковому етапі посттравматичної реакції відображають неадекватність регуляції метаболічних процесів і імунних реакцій відносно власної умовно-патогенної мікрофлори. Вираженість</w:t>
      </w:r>
      <w:r>
        <w:rPr>
          <w:vanish/>
          <w:sz w:val="28"/>
          <w:lang w:val="uk-UA" w:eastAsia="uk-UA"/>
        </w:rPr>
        <w:t xml:space="preserve"> </w:t>
      </w:r>
      <w:r>
        <w:rPr>
          <w:sz w:val="28"/>
          <w:lang w:val="uk-UA" w:eastAsia="uk-UA"/>
        </w:rPr>
        <w:t>гіперметаболізму корелює з рівнем прозапальних цитокіни. У основі несприятливого результату при шоковому смертельному типі посттравматичної реакції лежать крайні значення гіперметаболізму і гіперреактивності імунної системи організму. У сумарній прозапальній цитокіновій відповіді організму на механічне пошкодження збільшення частки</w:t>
      </w:r>
      <w:r>
        <w:rPr>
          <w:sz w:val="28"/>
          <w:lang w:val="uk-UA"/>
        </w:rPr>
        <w:t xml:space="preserve"> ІЛ-6 більше 27,9%, а ФНП-</w:t>
      </w:r>
      <w:r>
        <w:rPr>
          <w:sz w:val="28"/>
        </w:rPr>
        <w:t>α</w:t>
      </w:r>
      <w:r>
        <w:rPr>
          <w:sz w:val="28"/>
          <w:lang w:val="uk-UA"/>
        </w:rPr>
        <w:t xml:space="preserve">  більше 13,6% </w:t>
      </w:r>
      <w:r>
        <w:rPr>
          <w:sz w:val="28"/>
          <w:lang w:val="uk-UA" w:eastAsia="uk-UA"/>
        </w:rPr>
        <w:t>разом</w:t>
      </w:r>
      <w:r>
        <w:rPr>
          <w:vanish/>
          <w:sz w:val="28"/>
          <w:lang w:val="uk-UA" w:eastAsia="uk-UA"/>
        </w:rPr>
        <w:t xml:space="preserve"> із </w:t>
      </w:r>
      <w:r>
        <w:rPr>
          <w:sz w:val="28"/>
          <w:lang w:val="uk-UA" w:eastAsia="uk-UA"/>
        </w:rPr>
        <w:t>зниженням частки ІЛ-8</w:t>
      </w:r>
      <w:r>
        <w:rPr>
          <w:sz w:val="28"/>
          <w:lang w:val="uk-UA"/>
        </w:rPr>
        <w:t xml:space="preserve"> </w:t>
      </w:r>
      <w:r>
        <w:rPr>
          <w:sz w:val="28"/>
          <w:lang w:val="uk-UA" w:eastAsia="uk-UA"/>
        </w:rPr>
        <w:t>менше 58,8% є прогностично несприятливими ознаками перебігу посттравматичної реакції</w:t>
      </w:r>
      <w:r>
        <w:rPr>
          <w:sz w:val="28"/>
          <w:lang w:val="uk-UA"/>
        </w:rPr>
        <w:t>.</w:t>
      </w:r>
    </w:p>
    <w:p w:rsidR="00DD1B89" w:rsidRDefault="00DD1B89" w:rsidP="00DD1B89">
      <w:pPr>
        <w:spacing w:line="360" w:lineRule="auto"/>
        <w:ind w:firstLine="900"/>
        <w:jc w:val="both"/>
        <w:rPr>
          <w:sz w:val="28"/>
          <w:lang w:val="uk-UA" w:eastAsia="uk-UA"/>
        </w:rPr>
      </w:pPr>
      <w:r>
        <w:rPr>
          <w:sz w:val="28"/>
          <w:lang w:val="uk-UA"/>
        </w:rPr>
        <w:t xml:space="preserve">5. </w:t>
      </w:r>
      <w:r>
        <w:rPr>
          <w:sz w:val="28"/>
          <w:lang w:val="uk-UA" w:eastAsia="uk-UA"/>
        </w:rPr>
        <w:t>Із збільшенням тяжкості стану тварин при важкій механічній травмі відбувається трансформація генералізованого запалення в сепсис. Мікробіологічні показники є не тільки діагностичними показниками, але і прогностичними критеріями перебігу і результату посттравматичної реакції. Кореляційні зв'язки, виражені лінійними рівняннями, можуть бути використані для прогнозування тривалості  життя щурів при важкій</w:t>
      </w:r>
      <w:r>
        <w:rPr>
          <w:vanish/>
          <w:sz w:val="28"/>
          <w:lang w:val="uk-UA" w:eastAsia="uk-UA"/>
        </w:rPr>
        <w:t xml:space="preserve"> </w:t>
      </w:r>
      <w:r>
        <w:rPr>
          <w:sz w:val="28"/>
          <w:lang w:val="uk-UA" w:eastAsia="uk-UA"/>
        </w:rPr>
        <w:t>механічній травмі та шоці.</w:t>
      </w:r>
    </w:p>
    <w:p w:rsidR="00DD1B89" w:rsidRDefault="00DD1B89" w:rsidP="00DD1B89">
      <w:pPr>
        <w:pStyle w:val="affffffff9"/>
      </w:pPr>
      <w:r>
        <w:rPr>
          <w:sz w:val="28"/>
          <w:lang w:val="uk-UA" w:eastAsia="uk-UA"/>
        </w:rPr>
        <w:br w:type="page"/>
      </w:r>
      <w:r>
        <w:lastRenderedPageBreak/>
        <w:t>СПИСОК ЛІТЕРАТУРИ</w:t>
      </w:r>
    </w:p>
    <w:p w:rsidR="00DD1B89" w:rsidRDefault="00DD1B89" w:rsidP="00DD1B89">
      <w:pPr>
        <w:spacing w:line="360" w:lineRule="auto"/>
        <w:jc w:val="both"/>
        <w:rPr>
          <w:sz w:val="28"/>
          <w:szCs w:val="28"/>
        </w:rPr>
      </w:pPr>
    </w:p>
    <w:p w:rsidR="00DD1B89" w:rsidRDefault="00DD1B89" w:rsidP="00DD1B89">
      <w:pPr>
        <w:spacing w:line="360" w:lineRule="auto"/>
        <w:jc w:val="both"/>
        <w:rPr>
          <w:sz w:val="28"/>
          <w:szCs w:val="28"/>
        </w:rPr>
      </w:pP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Абаев Ю. К. Современные особенности хирургической инфекции / Ю. К. Абаев // Вестник хирургии. – 2005. - № 3. – С. 107-111.</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Алексеев А. А. Новое в профилактике и лечении инфекции у обожженных / А. А. Алексеев, М. Г. Крутиков, А. Э. Бобровников // Второй конгресс ассоциации хирургов : тезисы докладов. – СПб., 1998. - С.257.</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Альес В. Ф. Транспорт кислорода и газовый состав крови в норме и у больных, находящихся в критических состояниях  / В. Ф. Альес, А. Г. Андреев, М. К. Астамиров // Реаниматология и интенсивная терапия. – 1998. - №2. - С. 7-16.</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Альес В.Ф. Инотропная поддержка при ожоговой травме у детей / В. Ф. Альес, А. И. Колотухин, Р. С. Кцоев // Межд. симп., посвящ. 90-летию акад. РАМН В.А. Неговского : тезисы докладов – М., 1999. – С. 72.</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Антибактериальная терапия : [практическое руководство / науч. ред. Л. С. Страчунский, Ю. Б. Белоусова, С. Н. Козлов] – М., 2000. - 191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Афонин Н. И. Современные принципы инфузионно-трансфузионной терапии острой кровопотери / Н. И. Афонин // Москoвский медицинский журнал. – 2001. – № 5-6. – С.8-11.</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Багдатьев В. Е. Респиратоный дистресс - синдром у взрослых / В. Е. Багдатьев, В. А. Гологорский, Б. Р. Гельфанд // Вестник интенсивной терапии. -1997. - №3. - С. 7-13.</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Бадиков В. Д. Микробиология боевой хирургической травмы (клинико-экспериментальные исследования) : автореф. дисс. докт. мед. наук. / В. Д. Бадиков. - СПб., 2000. - 41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Бадинов О. В. Современные представления о патогенезе эндотоксикоза посттравматического генеза / О. В. Бадинов, В. Д. Лукъянчук, Л. В. Савченкова // Сучасні проблеми токсикології. – 2003. - № 4. – С. 37-42.</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Бактериологическая диагностика раневой инфекции : [методические рекомендации]. – М., 1984. – 22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lastRenderedPageBreak/>
        <w:t>Барабанли Ш. Р. Применение фраксипарина в комплексной терапии эндогенной интоксикации в послеоперационном периоде у больных раком легких / Ш. Р. Барабанли, М. М. Коган, А. В. Яременко // Боль, обезболивание и интенсивная терапия. – 2001. -№2. - С. 59-60.</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Белобородов В. Б. Актуальные вопросы диагностики и лечения сепсиса / В. Б. Белобородов // Инфекции и антимикробная терапия. – 2001. – Т. 3, № 6. – С. 3-6.</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Богданова Л. Ф. Комбинация антибиотиков и нуклеата натрия в терапии смешанной инфекции, вызванной гноеродными бактериями, в эксперименте / Л. Ф. Богданова., В. Р. Соболев, В. М. Земсков // Антибиотики. - 1980. - №12. - С.921- 924.</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Болгов Д. М. Фармакокоррекция уровня миоглобина в условиях длительной компрессионной травмы / Д. М. Болгов // II Всеукраинской научно-практической конференции с международным участием "Политравма - сучасна концепція надання медичної допомоги" : сборник тезисов. - Киев, 2002. - С. 141.</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Болгов Д. М. Патогенетические основы формирования синдрома длительного раздавливания / Д. М. Болгов, Л. В. Савченкова , В. Д. Лукъянчук // Украинский журнал экстремальной медицины им. Г.О. Можаева. -2001. - Т. 2, №1. - С. 89-97.</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Бородина А. А. Влияние сочетанной травмы грудной клетки на течение черепно-мозговой травмы / А. А. Бородина, В. Я. Мартыненков, Г. Б. Колотов // Травма нервной системы : ежег. науч.-практ. конф. : сборник тезисов. - Омск, 1999. - С. 11–19.</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Брюсов П.Г. Прогнозирование в медицине катастроф / П. Г. Брюсов, Г. И. Назаренко, В. Н. Житин. – Томск : изд-во Томского университета, 1995. - 240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Будрицкий А. М. Применение Ронколейкина® в комплексном лечении больных распространенным туберкулезом легких / А. М. Будрицкий, В. С. Самцов, И. В.Кучко // Иммунология. - 2000. - № 3. - С. 75.</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Бухарин О. В. Механизмы персистенции бактериальных патогенов / О. В. Бухарин / Вестн. Рос. АМН. – 2000. - № 2. – С. 44-49.</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lastRenderedPageBreak/>
        <w:t>Верховский А. И. Прогностические критерии при тяжелой черепно-мозговой травме / А. И. Верховский , М. Р. Маматханов, А. Я. Бумай // Скорая медицинская помощь. – 2003. – Т. 4. - №  4. – С. 22-23.</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Гаврилов В. А. Бактериальный спектр при неосложненных переломах нижней челюсти в раннем постравматическом периоде / В. А. Гаврилов, Н. К. Казимирко, В. М. Шанько // Актуальні проблеми сучасної медицини: Вісник Української медичної стоматологічної академії. – 2006. – Т. 6, Вип. 1-2. – С. 231-232.</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Гайко П. В. Состояние ортопедо-травматологической службы и перспективы ее развития в Украине / П. В. Гайко // ХІІ съезд травматологов-ортопедов Украины : сборник тезисов. - Киев, 1996. - С. 1-2.</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Гельфанд Б. Р. Прокальцитонин: новый лабораторный диагностический маркер сепсиса и гнойно-септических осложнений в хирургии / Б. Р. Гельфанд, М. И. Филимонов, Т. Б. Бражник // Вестник интенсивной терапии. – 2003. - №1. – С. 12-16.</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Гельфанд Е. Б. Абдоминальный сепсис: интегральная оценка тяжести состояния больных и полиорганная дисфункция / Е. Б. Гельфанд, В. А. Гологорский , Б. Р. Гельфанд // Анестезиология и реаниматология. -2000. -№3. - С. 29-33.</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Гипоксия. Адаптация, патогенез, клиника : [рук. для врачей / ред. Ю. Л. Шевченко ]. – СПб : ЭЛБИ-СПб., 2000. – 384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Голосова Т. В. Инфекция и естественный иммунитет при лейкозах / Т. В. Голосова, Ф. Э. Файнштейн, В. А. Мартынова. - М.: Медицина, 1980. - 200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Гринев М. В. Интерлейкин-2 в комплексной детоксицирующей терапии хирургического сепсиса / М. В. Гринев // Анестезиология и реаниматология. - 1994. - №6. - С. 25-28.</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Гублер Е. В. Вычислительные методы анализа и распознавания патологических процессов / Гублер Е. В. – Л.: Медицина, 1978. – 296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Гурляев Ю. А. О возможных механизмах нарушения фибринолиза у больных с тяжелой черепно-мозговой травмой / Ю. А. Гурляев, В. Г. Лычев, А. А. Павленко // Анестезиология и реаниматология. -1996. -№1. - С. 37-39.</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lastRenderedPageBreak/>
        <w:t>Денисенко В. Н. Оценка тяжести и прогноз травматического шока у пострадавших с сочетанной травмой / В. Н. Денисенко, В. В. Бурлика, С. А. Король // Проблемы военного здравоохранения. – Киев : Янтар, 2002. - С. 8-15.</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Денисенко В. Н. Клинико-патофизиологическое обоснование феномена взаимного отягощения у пострадавших при сочетанной закрытой травме / В. Н. Денисенко, В. В. Бурлука, Я. Н. Заруцкий // Проблемы военного здравоохранения. - Киев: "Янтар", 2002. - С. 15-2.</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Дерябин И. И. Травматическая болезнь / И. И. Дерябин, О.С. Насонкин. - М.: Медицина, 1987. - 304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Долгов В. В. Клинико-диагностическое значение лабораторных показателей / В. В. Долгов, В. Т. Морозова, Р. Л. Марцишевская. – М.: Медицина, 1995. – 211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Долгушин И. И. Иммунология травмы / И. И. Долгушин, Л. Я. Эберт, Р. И. Лифшиц. — Свердловск, 1989. – 302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Дритак В. И. Ендотоксикоз в клинической онкологии / В. И. Дритак, М. И. Домбрович, Н. О. Загорска. - Тернопиль: Укрмедкнига, 1999. -125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Ельский А. В. Особенности биохимических показателей крови у пострадавших с травмой на фоне алкогольной интоксикации и пути ее коррекции / А. В. Ельский, С. Е. Золотухин, Ю. Я. Крюк // Скорая медицинская помощь. – 2003. – Т. 4. - № 4. – С. 24-27.</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Ельский В. Н. Патофизиология, диагностика и интенсивная терапия тяжелой черепно-мозговой травмы / В. Н. Ельский, А. М. Кардаш, Г. А. Городник. – Донецк : Изд-во, 2004. – 200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Ельский В. Н. Избранные аспекты патогенеза и лечения травматической болезни / В. Н. Ельский, В. Г. Климовицкий, С. Е. Золотухин. – Донецк: ООО “Лебедь”, 2002. – 360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Ельский В. Н. Концепция травматической болезни на современном этапе и аспекты прогнозирования ее исходов / В. Н. Ельский, В. Г. Климовицкий, В. Н. Пастернак // Архив клинической и экспериментальной медицины. – 2003. – Т. 12. - № 1. – С. 87-92.</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lastRenderedPageBreak/>
        <w:t>Еременко А. А. Оценка кислородного статуса у больных в критических состояниях / А. А.Еременко // Неотложная медицина в мегаполисе : межд. науч. межд. форум : тезисы докл. - М., 2004. - С.76-77.</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Ермолов А. С. Гнойно-септические осложнения при сочетанной травме / А. С. Ермолов , В. А. Соколов // Здоровье столицы : ассамблея : тезисы докл. - М., 2002. - С. 27-30.</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Ерохин И. А. Тяжелая сочетанная травма как форма экстремального состояния организма человека / И. А. Ерохин / Актуальные проблемы множественных сочетанных травм. – Санкт-Петербург, 1992. - С. 8-10.</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Ерюхин И. А. Лечебно-диагностические и теоретические проблемы экстремальных состояний при боевой травме / Ерюхин И. А. — СПб., 1992. – 208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Ерюхин И. А Сепсис в хирургической клинике / И. А. Ерюхин , А. М. Светухин , С. А. Шляпников // Инфекции и антимикробная терапия. – 2002. –Т.4. - № 1. – С.10-13.</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Зайчик А. Ш. Основы патохимии / А. Ш. Зайчик, Л. П Чурилов. – ЭЛБИ-СПб. : Санкт-Петербург, 2000. – 687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Замятин П. Н. Особенности интенсивной терапии гемодинамических и реологических нарушений при проникающих ранениях сердца / П. Н. Замятин, В. Е. Шапкин, В. А. Шевчук // Боль, обезболивание и интенсивная терапия. - 2000. -№ 1. - С. 185-186.</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Зборомирский В. В., Малиновский Ю. Ф., Полищук Н. Е. Организационные принципы оказания медицинской помощи пострадавшим с политравмой / В. В. Зборомирский, Ю. Ф. Малиновский, Н. Е. Полищук // Сборник научных трудов ХГКБСНП. - Харьков: Основа, 2000. - Вып. 3. - С. 35-40.</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Золотухин С. Е. Травматическая болезнь у шахтеров глубоких угольных шахт Донбасса / С. Е. Золотухин // Клиническая хирургия. -1998. -№10. - С. 33-36.</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Золотухин С. Е. Особенности метаболизма при травматическом шоке, протекающем в условиях глубоких угольных шахт / С. Е. Золотухин, В. Н. Ельский, Ю. Я. Крюк // Архив клинической и экспериментальной медицины. – 1997. – Т. 6. - № 2. – С. 142-144.</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lastRenderedPageBreak/>
        <w:t>Зяблинцев С. В. Патогенез функционирования нейрогуморальных регуляторных систем в остром периоде травматической болезни при черепно-мозговой травме : автореферат дис. д-ра мед. наук / С. В. Зяблинцев. – Донецк, 2005. – 42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Зяблинцев С. В. Взаимодействие оксида азота и цитокинов при травматической болезни / С. В. Зяблинцев, С. В. Пищулина, М. С. Кишеня // Травма. – 2004. – Т. 5. - № 1. – С. 18-21.</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Иммунология инфекционного процесса / [ред. Покровский В. И. и др.]. - М.: Медицина, 1993. - 306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Калашников В. С. Справочник по клинико-биохимической лабораторной диагностике /Калашников В. С. – Минск: Беларусь, 2002. – Т. 2. – 360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Калинкин О. Г. К патогенезу травматической болезни / О. Г. Калинкин , А. О. Калинкин // Проблемы военного здравоохранения. - Киев: Янтар, 2002. - С. 34-43.</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Каньшина Н. Ф. Клинико-анатомические проявления поражений кишечника при шоке / Н. Ф. Каньшина, Б. Д. Даровский , О. П. Чижиков // Архив патологии. -1991. - Т. 53, №2. - С. 76-79.</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Караулов А. В. Клиническая иммунология / Караулов А. В. - М. : Медицинское информационное агенство, 1999. - 606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Келина Н. Ю. К вопросу о параметрической оценке развития интоксикационного синдрома в больных с деструктивно-воспалительными заболеваниями органов брюшной полости в раннем послеоперационном периоде / Н. Ю. Келина, Л. Г. Шикунова, В. Г. Василькова // II съезд анестезиологов и реаниматологов Юга России : тезисы докл. - Ростов-на-Дону, 2001. - 328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Кетлинский С. А. Перспективы клинического применения рекомбинантных цитокинов / С. А. Кетлинский // Вестн. РАМН. - 1993. - №2. - С. 11-18.</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Кетлинский С. А.. Иммунология для врачей / С. А. Кетлинский, Н. М. Калинина. - СПб., 1998. - 156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Кетлинский С. А. Эндогенные иммуномодуляторы / С. А. Кетлинский, А. С. Симбирцев, А. А. Воробьев. - СПб.: Гиппократ, 2004. - 256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lastRenderedPageBreak/>
        <w:t>Клименко Н. А. Современные аспекты общей патологии воспаления / Н. А. Клименко  // Експериментальна і клінічна медицина. – 1998. - № 1. – С. 8-14.</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Климовицкий В. Г. Пути повышения эффективности лечения больных с тяжелой механической травмой / В. Г. Климовицкий, О. Г. Калинкин, Е. И. Гридасова // ХІІІ съезд травматологов-ортопедов Украины : тезисы докл. - Донецк, 2001. - С. 15-18.</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Кнорринг Г. Ю. Цитокиновая сеть как мишень системной энзимотерапии / Г. Ю. Кнорринг // Цитокины и воспаление. – 2005. – Т. 4. - № 4. – С. 45-49.</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Козлов В. К. Новые возможности иммунотерапии с использованием Ронколейкина® рекомбинантного ИЛ-2 человека / В. К. Козлов, М. Ф. Лебедев, В. Н. Егорова  // Terra Medica. - 2001. - № 2. - С. 12-14.</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Кон Е. М. Желудочная тонометрия – как прогностический фактор у больных в критических состояниях / Е. М. Кон, В. А. Черкасов, В. А. Руднов // Вестник интенсивной терапии. – 2000. - №1. – С.62-64.</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Коробков А. А. Комплексообразующие свойства сывороточных белков при синдроме длительного раздавливания и их модификация пентоксифиллином / А. А. Коробков // Буковинский медицинский вестник. -2001. -№1. - С. 170-173.</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Костюченко А. Л. Интенсивная терапия послеоперационной раневой инфекции и сепсиса / А. Л. Костюченко, А. Н. Бельских, А. Н. Тулупов. - СПб: Фолиант, 2000. - 449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Кравчук Р. Я. Респираторный дистрес - синдром взрослых в практике интенсивной терапии / Р. Я. Кравчук, А. С. Лучко // Львовский медицинский журнал. - 1996. -№2. - С. 20-24.</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Кривенко С. Н. Особенности метаболических процессов острого периода множественной травмы конечностей / С. Н. Кривенко, А. К. Рушай, Л. Л. Донченко // Скорая медицинская помощь. – 2003. – Т. 4. - № 4. – С. 39-40.</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Кузин М. И. Синдром системного ответа на воспаление / М. И. Кузин // Хирургия. – 2000. - № 2. – С. 54-59.</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Кулаичев А. П. Методы и средства анализа данных в среде Windows STADIA / Кулаичев А. П. – М. : Информатика и компьютеры, 1999. – 342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lastRenderedPageBreak/>
        <w:t>Лазарева Д. Н. Стимуляторы иммунитета / Д. Н. Лазарева, Е. К. Алехин. – М. : Медицина, 1985. - 256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Лапач С. Н. Статистические методы в медико-биологических исследованиях с использованием Exel / Лапач С. Н. – Киев: Морион, 2000. – 320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Левит Д. А. Острое катаболическое состояние при синдроме системного воспалительного ответа различной этиологии. Попытка клинического анализа / Д. А. Левит, И. Н. Лейдерман // Вестник интенсивной терапии. – 2006. - № 2. – С. 9-14.</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Левит Д. А. Выраженность цитокинемии и расстройств белкового обмена у больных с абдоминальным сепсисом / Д. А. Левит, И. Н. Лейдерман, О. Г. Малкова // Вестник интенсивной терапии. – 2006. - № 1. – С. 36-39.</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Лейдерман И. Н. Синдром полиорганной недостаточности (ПОН). Метаболические основы / И. Н. Лейдерман // Вестник интенсивной терапии. - 1999. - №3. - С. 19-20.</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Лейдерман И. Н. Синдром гиперметаболизма - универсальное звено патогенеза критических состояний / И. Н. Лейдерман, В. А. Руднов, А. В. Клейн// Вестник интенсивной терапии. - 1997. - №3. - С. 17-23.</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Лемаршан Э. Тактика ведения нарушений мозгового кровообращения / Э. Лемаршан, Ж.-Л. Жерар, А. Брикар // Рос. журн. анестезиол. и интенсив. тер. – 1999. - №1. – С.83-91.</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Малашхия Ю. А. Проблемы неврологической и иммунологической памяти и перспективы реабилитации (Основы и концепции) / Ю. А. Малашхия, Р. И. Сепиашвили, З. Г. Надареишвили // Intern.J.Immunorehabilitation. - 1996, - №2, - Р. 53-58.</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Малышев В. Д. Анестезиология и реаниматология / В. Д. Малышев, С. В. Свиридов. - М. : Медицина, 2003. - 528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Маслова Н. Н. Состояние цитокинового статуса больных в разные периоды травматической болезни головного мозга / Н. Н. Маслова, Е. В. Семакова, Р. Я. Мешкова // Иммунол., аллергол., инфектол. – 2001. - № 3. – С.26-30.</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lastRenderedPageBreak/>
        <w:t>Медуницин Н. В. Медиаторы клеточного иммунитета и межклеточного взаимодействия / Н. В. Медуницин, В. И. Литвинов, А. М. Мороз. – М., 1980. 274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Методические рекомендации по микробиологической диагностике заболеваний, вызванных неспорообразующими анаэробными бактериями / [В. И. Кочеровец, А. А. Петраков, Т. Р. Пономарева и др.]. - М., 1996. - 49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Михайлик Ю. Г. Особенности интенсивной терапии пострадавших с политравмой на догоспитальном этапе / Ю. Г. Михайлик, О. Ю. Красовский // Сборник научных трудов ХГКБСНП. - Харьков: Основа, 2000. - Вып. 4. - С. 193-197.</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Морган Д. Э. Клиническая анестезиология / Д. Э. Морган, М. С. Михаил. – Кн. 1. М.: Бином, 2000. - 395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Налапко Ю. И. Использование оценочных систем в определении тяжести травмы - первый шаг к стандарту интенсивной терапии (обзор) / Ю. И. Налапко // Боль, обезболивание и интенсивная терапия. - 1999. - №2. - С. 16-26.</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Нестерова И. В. Иммунотропные препараты и современная иммунотерапия в клинической иммунологии и медицине / И. В. Нестерова, Р. И. Сепиашвили // Аллергология и иммунология. – 2000. - Т. 1, - №3. - С. 18-28.</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Никитенко В. И. Роль транслокации бактерий в патогенезе хирургической инфекции / В. И. Никитенко, В. В. Захаров, А. В. Бородин // Хирургия. – 2001. - № 2. – С. 63-65.</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Николаенко Э. М. Сочетанное применение добутамина и фосфокреатина при терапии критических нарушений кровообращения / Э. М. Николаенко // Актуальные проблемы и перспективы развития современной реаниматологии : матер. межд. симп., посвящ. 85-летию акад. РАМН В.А. Неговского. - М., 1994. –С.155-157.</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Никонов В. В. Системный ответ организма на тяжелую травму – взгляд на проблему / В. В. Никонов, А. Э. Феськов, А. Н. Нудьга // Травма. – 2003. – Т. 4. - № 3. – С. 332-336.</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lastRenderedPageBreak/>
        <w:t>Новик А. А. Синдром хронической усталости и иммунной дисфункции / А. А. Новик, В. Н. Цыган, Н. Х. Дулатова. - СПб, 2001. - 101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Основы патогенеза и подходы к фармакотерапии синдрома длительного раздавливания : методические рекомендации / [В. Д. Лукьянчук, Е. М. Мищенко, А. А. Коробков и др.]. - Луганск, 2001. -26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Пастернак В. Н. Гемостаз – современные аспекты проблемы / В. Н. Пастернак, С. Е. Золотухин, Н. Н. Шпаченко // Травма. – 2003. – Т. 4. - № 1. – С. 3-13.</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Пивоварова Л. П. Иммунологические критерии инфекционных осложнений при тяжелой механической травме / Л. П. Пивоварова, О. Б. Арискина, Н. А. Кладухина // Сочетанная и множественная механическая травма. - СПб., 1997. - С. 127-141.</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Пищулина С. В. Прогнозування завершення гострого періоду травматичної хвороби за допомогою методів математичного моделювання / С. В. Пищулина // Травма. – 2006. – Т. 7. - № 3. – С. 402-406.</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Пищулина С. В. Летальность в остром периоде травматической болезни у крыс с различным типом реакции регуляторных систем кальциевого гомеостаза / С. В. Пищулина, С. В. Зяблинцев // Вопросы экспериментальной и клинической медицины : Сб. ст. – 2001. – Вып. 5, Т. 1. – С. 78-81.</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Поляченко Н. М. О системе предоставления медицинской неотложки пострадавшим с травмой - итоги исследований / Н. М. Поляченко, Г. Г. Рожин, О. В. Мазуренко // Проблемы военного здравоохранения. - Киев: Янтар, 2002. - С. 199-206.</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Рипп Е. Г. Выбор шкалы для оценки тяжести состояния с острой кровопотерей / Е. Г. Рипп, В. Е. Шипаков // Анестезиология и реаниматология. – 2004. - № 4. – С. 67-69.</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Российская ассоциация специалистов по хирургическим инфекциям. Сепсис в начале XXI века. Классификация, клинико-диагностическая концепция и лечение. Патологоанатомическая диагностика : практическое руководство. – М.: Изд. НЦССХ им. А.Н. Бакулева РАМН, 2004. – 130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Рощин Г. Г. Прогностические критерии развития мультиорганной дисфункции у пострадавших с политравмой / Г. Г. Рощин, Н. Р. Малыш, И. П. </w:t>
      </w:r>
      <w:r>
        <w:rPr>
          <w:sz w:val="28"/>
          <w:szCs w:val="28"/>
        </w:rPr>
        <w:lastRenderedPageBreak/>
        <w:t>Шлапак // Український журнал екстремальної медицини ім. Г.О. Можаєва. – 2002. – Т. 3, № 4. – С. 27-32.</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Руднов В. А. Сепсис, современное состояние проблемы : учебно-методическое пособие / Руднов В. А. - Екатеринбург, 2000. - 29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Рынденко В. Г. Состояние оказания помощи пострадавшим с политравмой / В. Г. Рынденко, А. Е. Зайцев, В. В. Бойко // Сборник научных трудов ХГКБСНП. - Харьков: Основа, 2000. -Вып. 3. - С. 40-43.</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Рябов Г. А. Синдромы критических состояний / Рябов Г. А. - М.: Медицина, 1994. –   386 с.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Савченкова Л. В. Обоснование путей фармакокоррекции шахтной травмы / Л. В. Савченкова, Д. М. Болгов, О. А. Коробков // Проблемы военного здравоохранения. - Киев: Янтар, 2002. - С. 441-443.</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Сагач В. Ф. Дисфункция эндотелия и сердечно-сосудистые нарушения / В. Ф. Сагач // ІІ міжнар. наук. конф. : тезисы докл. – Київ, 2002. – С. 270-272.</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Свиридов С. В. Гетерогенные коллоидные плазмозамещающие  растворы: настоящее и будущее / С. В. Свиридов // Рос. журн. анестезиол. и интенсив. тер. – 1999. - №2. – С.13-17.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Селезнев С. А. Травматическая болезнь : актуальные аспекты проблемы / С. А. Селезнев, Г. С. Худайберенов. — Ашхабад, 1984. – 302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Селезнев С. А., Шапот Ю. Б., Багненко С. Ф. Травматическая болезнь (30 лет размышлений) / С. А. Селезнев, Ю. Б. Шапот, С. Ф. Багненко // Скорая медицинская помощь. – 2003. – Т. 4. - № 4. – С. 6-7.</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Семенов В. В. Апоптоз и его роль в патогенезе критических состояний / В. В. Семенов, И. Н. Пасечник // Вестник интенсивной терапии. – 2004. - № 1. – С. 3-7.</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Сингалевский А. Б. Летальность при различных видах тяжелой сочетанной травмы / А. Б. Сингалевский, И. Ю. Малых // Всеросийская научная конференция. -Санкт-Петербург, 2001. - С. 106-107.</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Синяченко О. В. Метаболизм, физиология и патофизиология оксида азота / О. В. Синяченко, Т. В. Звягина, В. К. Гринь // Оксид азота в терапевтической практике. – Донецк: “Юго-Восток, Лтд”, 2001. – С. 9-17.</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lastRenderedPageBreak/>
        <w:t>Скала Л. З. Практические аспекты современной клинической микробиологии / Л. З. Скала, С. В. Сидоренко, А. Г. Нехорошева. – Тверь: ООО “Изд-во Триада”, 2004. – 312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Смирнов В. С. Терапия вторичных иммунодефицитных состояний пептидными биорегуляторами / В. С. Смирнов, В. В. Малинин, С. А. Кетлинский // Иммунодефицитные состояния. - СПб., 2000. - С. 477-533.</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Тайц Б. М. Инфекционный контроль в лечебно-профилактических учреждениях / Б. М. Тайц, Л. П. Зуева. – СПбГМА им. И. И. Мечникова. СПб., 1998. - 295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Тарасенко В. С. Острый панкреатит и транслокация бактерий / В. С. Тарасенко, В. И. Никитенко, В. А. Кубышкин // Вестник хирургии им. И.И. Грекова. – 2000. – Т. 159, № 6. – С. 86-89.</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Усенко Л. В. Опыт организации и тактики оказания экстренной специализированной помощи пострадавшим с тяжелой политравмой / Л. В. Усенко, Г. В. Панченко, С. Б. Куликов // Проблемы военного здравоохранения. - Киев: Янтар, -2002. - С. 207-211.</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Фесков А. Э. Практическое значение прогнозирования при политравме / А. Э. Фесков, В. В. Никонов // Проблемы военного здравоохранения. - Киев: Янтар, 2002. - С. 93-98.</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Флорикян А. К. Травматическая болезнь / А. К. Флорикян // Международный медицинский журнал. -1999. - Т. 5, №1. - С. 106-109.</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Хаитов Р. М. Иммуномодуляторы: механизмы действия и некоторые аспекты их клинического применения / Р. М. Хаитов, Б. В. Пинегин // Иммунология, 1996. - №8. - С. 7-12.</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Цибин Ю. Н. Прогнозирование исходов травмы, осложненной шоком / Ю. Н. Цибин, И. В. Гальцева , И. Р. Рыбаков // Травматический шок : Сб. науч. тр. ЛНИИ СП им. М.М. Джанелидзе. – Л., 1976. – С. 59-62.</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Цибуляк Г. Н. Лечение тяжелых повреждений / Цибуляк Г. Н. - СПб: Гиппократ, 2005. - 424 с.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lastRenderedPageBreak/>
        <w:t>Черний В. И. Принципы диагностики и лечения энцефалопатий, обусловленных критическими состояниями / В. И. Черний // Боль, обезболивание и интенсивная терапия. - 2000. - № 1. - С. 416-418.</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Чернов А. П. Вопросы клинико-нозологической структуры сочетанных повреждений / А. П. Чернов, С. В. Рынденко, А. Э. Фесков // Проблемы военного здравоохранения. - Киев: Янтар, 2002. - С. 105-111.</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Честнова Т. В. Условно патогенные микроорганизмы при гнойно-воспалительных процессах и их чувствительность/ Честнова Т. В. – 1998. – Т. 5, № 1. – С. 135-136.</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Чурилов Л. П. Основы общей патологии. Часть 1. Основы общей патофизиологии / Л. П. Чурилов, А. Ш.Зайчик. - СПб. : “Элби”, 1999. - 624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Чурляев Ю. А. Тромбоцитарный гемостаз у больных с тяжелой черепно-мозговой травмой / Ю. А. Чурляев, В. Г. Лычев, Н. Н. Епифанцева // Анестезиология и реаниматология. -1996. -№5. - С. 14-17.</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Шалимов А. А. Концептуальные аспекты оказания неотложной помощи пострадавшим с травмой / А. А. Шалимов, Г. В. Гайко, Г. Г. Рощин // Клиническая хирургия. -1998. -№7. - С. 44-55.</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Шано В. П. Варианты лечения критических состояний с учетом патогенеза SIRS - синдрома системного воспалительного ответа / В. П. Шано, Ф. И. Гюльмамедов, А. Н. Нестеренко // Анестезиология, реаниматология. - 1997. - №6. - С. 48-53.</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Шано В. П. Сепсис и синдром системного воспалительного ответа (обзор литературы) / В. П. Шано, А. Н. Нестеренко, Ф. И. Гюльмамедов // Анест. и реанимация. - 1998. - №4. - С. 60-64.</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Шано В. П. Эндогенная интоксикация и синдром системного воспалительного ответа при критических состояниях / В. П. Шано, А. Н. Нестеренко, Т. В. Джоджуа // Боль, обезболивание и интесивная терапия. - 2000. - №1. - С. 75-77.</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Шейко В. Д. Принципы лечения травматической болезни при политравме / В. Д. Шейко// Клиническая хирургия. -1998. -№11. - С. 44-47.</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lastRenderedPageBreak/>
        <w:t>Шейко В. Д. Характер гемодинамических реакций при тяжелой сочетанной травме в остром периоде травматической болезни / В. Д. Шейко // Ортопедия, травматология и протезирование. – 2002. - № 2. – С. 86-89.</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Шестопалов А. Е. Современные аспекты объёмзамещающей терапии острой кровопотери у раненых / А. Е. Шестопалов, Р. Ф. Бакеев // Акт. вопр. интенсив. тер. – 2001. -№ 8-9. - С.6-12.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Шляпников С. А. Проблемы классификации, диагностики и лечения сепсиса / С. А. Шляпников // Consilium medicum, Интенсивная терапия. – 2002. – Т.4. - №1. – С.14-16.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Шляпников С. А. Хирургические инфекции мягких тканей – старая проблема в новом свете / С. А. Шляпников // Инфекция в хирургии. – 2003. - № 11. – С. 14-21.</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Шойхет Я. Н. Пневмония и пневмогенный сепсис: новый взгляд на старую проблему / Я. Н. Шойхет, С. В. Заремба, И. П. Рощев // Проблемы клинической медицины. – 2005. - № 1. – С. 120-126.</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Шок: теория, клиника, организация противошоковой помощи / [под общ. ред. Г.С. Мазуркевича, С.Д. Багненко]. – СПб: Политехника, 2004. – 539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Шутеу Ю. Шок / Ю. Шутеу, Т. Бэндилэ, А. Кафрице. – Бухарест : Военное издательство, 1981. - 515 с.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Ярилин А. А. Основы иммунологии /Ярилин А. А. - М.: Медицина, 1999. - 608 с.</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Angus D. C. The epidemiology of severe sepsis in the United States: Analysis of incidence, outcome and associated costs of care / D. C.Angus, W. T. Linde-Zvirble, Lidicker // Crit. Care Med. – 2001. - Vol. 29. – No 7. – P. 1303-1310.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Araujo F. G. Treatment with interleukin-2 in combination with atovaquone or clindamycin significantly increases survival of mice with acute toxoplasmosis / F. G. Araujo, C. A. Hunter, J. S. Remington // Antimicrob. Agents. Chemother. – 1997. - Vol. 41, - № 1. - P. 188-190.</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Asano T. Immunostimulatory therapy with anti-CD3 monoclonal antibodies and recombinant interleukin-2: heightened in vivo expression of mRNA encoding cytotoxic attack molecules and immunoregulatory cytokines and regression of murine </w:t>
      </w:r>
      <w:r>
        <w:rPr>
          <w:sz w:val="28"/>
          <w:szCs w:val="28"/>
        </w:rPr>
        <w:lastRenderedPageBreak/>
        <w:t>renal cell carcinoma / T. Asano, A. Khanna, M. Lagman // J. Urol. – 1997. - Vol. 157, - № 6. - P. 2396-2401.</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Bellanti J. A. Cytokines and Allergic diseases : Clinical aspects / J. A. Bellanti // Allergy Asthma Proc. - 1998. - Vol. 19, - № 6. - P. 337-341.</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Biebuyck J. F. The possible immunosuppressive effects of perioperative blood transfusion in cancer patient / J. F. Biebuyck // Anesthesiology. - 1988. - No 68. – P. 422-428.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Blajchman M. A. Tumor growthpromoting effect of allogeneic blood transfusion / M. A. Blajchman , J. O. Bordin // Immunol. Invest. - 1995, - No 24. – P. 311-317.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Bone R. Let's agree on terminology: definition of sepsis / R. Bone // Crit. Care Med. - 2003. - Vol.19, - № 7. - P. 973-976.</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Bone R. Methylprednisolone in severe sepsis study group: a controlled clinical trial of high dose methylprednisolone in the treatment of severe sepsis and septic shock / R. Bone, C. Fisher, T. Clemmer // N. Engl. J. Med. - 2004, - No 317. – P. 653-658.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Bone R. C. Definitions for sepsis and organ failure / R. C. Bone, Ch. L. Sprung, W. J. Sibbald // Crit. Care Med. - 2003. – Vol. 20. – No 6. – P. 724-726.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Bone R. S. SIRS and CARS / R. S. Bone // Crit. Care. Med. -1996. -№7. - Р. 115-118.</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Boughton B. J. Graft-versus-host disease following interleukin-2/lymphokin-activated killer (LAK) cell immunotherapy in a patient with acute myelogenous leukaemia in second complete remission: autologous LAK cells following allogeneic bone marrow transplantation are donore-derived / B. J. Boughton, A. W. Simpson, T. A. Phaure // Cancer Immunol. Immunother. - 1995. - Vol. 41, - № 1. - P. 68-70.</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Carreno V. Biologic response modifiers in chronic hepatitis C / V.Carreno, J. A. Quiroga // J. Hepatol. - 1995. - Vol. 22, - № 1, - Suppl. 1. - P. 122-126.</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Carson J. L. Severity of anemia and operative mortality / J. L. Carson, R. M. Poses, R. K. Spence // Lancet. - 1998. - No 2. – P. 727-729.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Cavallo M. G. Cytikines and autoimmunity / M. G. Cavallo, P. Rozzillini, R. Thorper // Clin. Exp. Immunol. – 1994. – Vol. 96, No 1. – P. 1-7.</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Cerra F. Hypermetabolism, organ failure and metabolic support / F. Cerra // Surgery. - 2002. - Vol. 101, - № 1. - P. 1-14.</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lastRenderedPageBreak/>
        <w:t xml:space="preserve">Chesnut R. M. The role of secondary brain injury in determining outcome from severe head injury / R. M. Chesnut, L. F. Marshall, M. R. Klauber // J. Trauma. – 2003. - No 34. – P. 216-222.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Cramp I. M. Analysis of multiple organ sytem failure in trauma and nontrauma patient / I. M. Cramp, D. A. Duncan, R. Wears // Amer. Surg. - 1988. - № 12. - P. 72-78.</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Dalmau D. Clyndamycin resistance in the B. fragilis group: Association with hospital-aquired infections / D. Dalmau, M. Cayouette, F. Lamothe // Clin. Infect. Dis. - 2004. - Vol. 24, - № 5. - P. 874-877.</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Daurinas E. E. The regional production of citocines and lactate in sepsis -retated multiple organ failure / E. E. Daurinas, Z. B. Tsidemiadon, M. T. Pitaridis // Am. J. Respir. Crit. Care Med. - 2005. - №1. - Р. 53-59.</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Deich E. A. Effect of stress and trauma on bacterial translocation from gut / E. A. Deich, R. Bridges // J. Surg. Res. - 1987. -Vol. 42, - № 3. - P. 536 547.</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Dietz N. M. Blood substitutes: Fluids, drugs or miracle solutions / N. M. Dietz, M. J. Joyner, M. A. Warner // Anesth. Analg. - 2001. - No 82. – P. 390-405.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Dix R. D. Systemic cytokine immunotherapy for experimental cytomegalovirus retinitis in mice with retrovirus-induced immunodeficiency / R. D. Dix, M. Giedlin, S. W. Cousins // Invest. Ophtalmol. Vis. Sci. - 1997. - Vol. 38. - № 7. - P. 1411-1417.</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Du X. Intrleukin-11: review of molecular, cell biology, and clinical use / X. Du, D. A. Williams // Blood. - 2003. – Vol. 89. – No 11. – P. 3897-3908.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Elsky V. Pathogenesis and correction of neurohormonal requilation disorders and traumatic disease and shock / V. Elsky, S. Zyablintsev, M. Pishulina // Ann. Univ. Mariae Curie-Skladowska. – 2004. – Vol. XVII, - No 2. – P. 185-187.</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Finegold S. M. Anaerobes problems and controversies in bacteriology infections and susceptibility tesiny / S. M. Finegold // Rev. Inf. Dis. - 2000. - Vol. 12. - Suppl. 2. - P. 223-230.</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Forni G. Potential of local cytokines: Experimental and clinical findings / G. Forni // Anticancer Res. - 1999. - Vol.19. - № 3a. - P. 2002-2003.</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lastRenderedPageBreak/>
        <w:t xml:space="preserve">Fry D. E. Multiple organ failure / D. E. Fry // Surg. Clin. North Amer. - 1988. - Vol. 68. - P. 107-122.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Gross D. Treatment of uncontrolled hemorrhagic shock with hypertonic saline solution / D. Gross, E. H. Landan, B. Klin // Surg. Gynecol. Obstet. - 2001. – No 170. – P. 106-122.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Heiss M. N. Blood transfusion – modulated tumor recurrence: first results of a randomized study of autologous vs allogeneic blood transfusion / M. N. Heiss, W. Mempel, C. Delanoff // Immunol. Invest. - 1995. - No 24. - P. 311-317.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Hofstad J. Current taxonomy of medically important nonsporiny anaerobes / J. Hofstad // Rev. Inf. Dis. - 2004. - Vol. 12. - Suppl. 2. - P. 122-126.</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Ivanov D. E. Ziver functional disorbers in traumatic stress / D. E. Ivanov, D. M. Puchin'ian // Usp. Fiziol. Nauk. - 2005. - №1. - Р. 58-71.</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Jungheinrich C. The pharmacokinetics and tolerability of an intravenous infusion of the new hydroxyethyl starch 130/0,4 (6%, 500ml) in mild-to-severe renal impairment / C. Jungheinrich, R. Scharpf, M. Wargenau // Anesth. Analg. - 2002. - No 95. – P. 544-551.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Klinzing S. High-dose vasopressin is not superior to norepinephrine in septic shock / S. Klinzing, M. Simon, K. Reinhart // Crit. Care Med. - 2003. - Nov. 31. – No 11. – P. 2646–2650.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Kristiansson M. Cytokines in stored red blood cell concentrates: promoters of systemic inflammation and simulators of acute transfusion reaction / M. Kristiansson, M. Soop, L. Saraste // Acta Anaesth. Scand. - 1996. - No 40. – P. 496-501.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Laffineur E. Immunomodulatory activity of beta-casein permeate medium fermented by lactic acid bacteria / E. Laffineur, N. Genetet, J. Leonil // J. Dairy. Sci. - 1996. - Vol. 79. - № 12. - P. 2112-2120.</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Landry D. W. Vasopressin deficiency contributes to the vasodilation of septic shock / D. W. Landry, H. R. Levin, E. M. Gallant // Circulation. - 1997. - Mar. 4. – Vol. 95. – No 5. – P. 1122–1125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lastRenderedPageBreak/>
        <w:t xml:space="preserve">Lang K. Colloids versus crystalloid and tissue oxygen tension in patients undergoing major abdominal surgery / K. Lang, J. Boldt, S. Suttner // Anesth. Analg. - 2001. - No 93. – P. 405-409.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Linden J. V. Transfusion errors in New-York state: an analysis of 10 years experience / J. V. Linden, K. Wagner, A. E. Voytovich // Transfusion. - 2000. – No 40. – P. 1207-1213.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Lissoni P. Synergistic action of IL-2 and IL-12 in cancer immunotherapy / P. Lissoni // Anticancer Res. - 1999. - Vol. 19. - № 3a. - P. 2007-2008.</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Livingston P. G. Modulation of the functions of dengue virus-specific human CD8+ cytotoxic T cell clone by IL-2, IL-7 and IFN gamma / P. G. Livingston, S. Toomey, I. Kurane // Immunol. Invest. - 1995. - Vol.24. - № 4. - P. 619-629.</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Macintyre E. The haemostatic effects of hydroxyethyl starch (HES) used as a volume expander / E. Macintyre, I. J. Mackie, D. Ho // Intensive Care Mad. - 1985. - No 11. – P. 300-303.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Marik P. E. Management of head trauma / P. E. Marik, J. Varon, T. Trask // Chest. - 2002. – No 122. – P. 699-711.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McLoughlin J. R. T. M. Profound normovolemic hemodilution: Hemostatic effects in patients and in in porcin model / J. R. T. M. McLoughlin, J. L. Fontana, B. Alving // Anesth., Analg. - 1996. - No 83. – P. 459-565.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Meisel-Mikolajczyk F. Serological properties of Bacteroidaceae / F. Meisel-Mikolajczyk // Europ. J. Clin. Study and Treat. Infect. - 1980. - Vol. 8. - № 2. - P. 140-141.</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Michalaki M. Dissotiation of the early decline in serum T3 concentration and serum IL-6 rise and TNF-б in nonthyroidal sliness syndrome induced by abdominal surgery / M. Michalaki, G. V. Apostolos, M. Makri // J. Clin. Endocrin. and Metabolism. – 2001. – Vol. 86, No 9. – P. 4198-4205.</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Milorda S. Legionella pneumophila infection in intratracheally inoculated T cell-depleted or non-depleted A/J mice / S. Milorda, B. Ticac, T. Rukavina // J. Immunology. - 1998. - Vol. 160. - № 1. - P. 316-321.</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lastRenderedPageBreak/>
        <w:t>Morgan D. A. Selective in vitro growth of T-lymphocytes from normal human bone marrows / D. A. Morgan, F. W. Ruscetti, R. Gallo // Science. - 1987. - Vol. 193. - № 4257. - P. 1007-1008.</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Mori M. Cytokine production by dengue virus antigen-responsive human T lymphocytes in vitro examined using a double immunocytochemical technique / M. Mori, I. Kurane, J. Janus // J. Leukoc. Biol. - 1997. - Vol. 61. - № 3. - P.338-345.</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Obertack U. Еmergency care and treatmtnt costs of polytrauma patients / U. Obertack, F. Neudeck, H. Wihs // Langenbecks Arch Chir Jupp Kongress. - 1996. - №113. - P. 641-645.</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Offringa M. Excess mortality after human albumin administration in critically ill patients / M. Offringa // BMJ, Jul., 1998. - No 317. – P. 223 - 224.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 xml:space="preserve">O'Leary M. J. Preventing renal failure in the critically ill / M. J. O'Leary, D. J. Bihari // BMJ, Jun. - 2001. - No 322. – P. 1437 - 1439. </w:t>
      </w:r>
    </w:p>
    <w:p w:rsidR="00DD1B89" w:rsidRDefault="00DD1B89" w:rsidP="007342DF">
      <w:pPr>
        <w:numPr>
          <w:ilvl w:val="0"/>
          <w:numId w:val="67"/>
        </w:numPr>
        <w:suppressAutoHyphens w:val="0"/>
        <w:autoSpaceDE w:val="0"/>
        <w:autoSpaceDN w:val="0"/>
        <w:spacing w:line="360" w:lineRule="auto"/>
        <w:jc w:val="both"/>
        <w:rPr>
          <w:sz w:val="28"/>
          <w:szCs w:val="28"/>
        </w:rPr>
      </w:pPr>
      <w:r>
        <w:rPr>
          <w:sz w:val="28"/>
          <w:szCs w:val="28"/>
        </w:rPr>
        <w:t>Papastathopulou A. B. fragilis production and sensitivity to bacteriocins / A. Papastathopulou, E. Bezirtzoglou, N. Legafis // Anaerobe. - 1997. -Vol. 3. - № 2-3. - P. 203-206.</w:t>
      </w:r>
    </w:p>
    <w:p w:rsidR="00DD1B89" w:rsidRPr="00DD1B89" w:rsidRDefault="00DD1B89" w:rsidP="007342DF">
      <w:pPr>
        <w:numPr>
          <w:ilvl w:val="0"/>
          <w:numId w:val="67"/>
        </w:numPr>
        <w:suppressAutoHyphens w:val="0"/>
        <w:autoSpaceDE w:val="0"/>
        <w:autoSpaceDN w:val="0"/>
        <w:spacing w:line="360" w:lineRule="auto"/>
        <w:jc w:val="both"/>
        <w:rPr>
          <w:sz w:val="28"/>
          <w:szCs w:val="28"/>
          <w:lang w:val="en-US"/>
        </w:rPr>
      </w:pPr>
      <w:r w:rsidRPr="00DD1B89">
        <w:rPr>
          <w:sz w:val="28"/>
          <w:szCs w:val="28"/>
          <w:lang w:val="en-US"/>
        </w:rPr>
        <w:t>Pape B. C. The inflnense of injury pattern and injury severity on posttraumatic pulmonary complications after in tramedulary stabilization of long-bone fractures / B. C. Pape, D. Remmers, G. Regel // Orthopade. - 2005. - №2. - P. 164-172.</w:t>
      </w:r>
    </w:p>
    <w:p w:rsidR="00DD1B89" w:rsidRPr="00DD1B89" w:rsidRDefault="00DD1B89" w:rsidP="007342DF">
      <w:pPr>
        <w:numPr>
          <w:ilvl w:val="0"/>
          <w:numId w:val="67"/>
        </w:numPr>
        <w:suppressAutoHyphens w:val="0"/>
        <w:autoSpaceDE w:val="0"/>
        <w:autoSpaceDN w:val="0"/>
        <w:spacing w:line="360" w:lineRule="auto"/>
        <w:jc w:val="both"/>
        <w:rPr>
          <w:sz w:val="28"/>
          <w:szCs w:val="28"/>
          <w:lang w:val="en-US"/>
        </w:rPr>
      </w:pPr>
      <w:r w:rsidRPr="00DD1B89">
        <w:rPr>
          <w:sz w:val="28"/>
          <w:szCs w:val="28"/>
          <w:lang w:val="en-US"/>
        </w:rPr>
        <w:t>Pretolani M. Cytokines dans J, inflammation allergique / M. Pretolani // Rev. fr. allergol. et immunol. clin. - 1998. - Vol. 38. - № 10. - P. 942-946.</w:t>
      </w:r>
    </w:p>
    <w:p w:rsidR="00DD1B89" w:rsidRDefault="00DD1B89" w:rsidP="007342DF">
      <w:pPr>
        <w:numPr>
          <w:ilvl w:val="0"/>
          <w:numId w:val="67"/>
        </w:numPr>
        <w:suppressAutoHyphens w:val="0"/>
        <w:autoSpaceDE w:val="0"/>
        <w:autoSpaceDN w:val="0"/>
        <w:spacing w:line="360" w:lineRule="auto"/>
        <w:jc w:val="both"/>
        <w:rPr>
          <w:sz w:val="28"/>
          <w:szCs w:val="28"/>
        </w:rPr>
      </w:pPr>
      <w:r w:rsidRPr="00DD1B89">
        <w:rPr>
          <w:sz w:val="28"/>
          <w:szCs w:val="28"/>
          <w:lang w:val="en-US"/>
        </w:rPr>
        <w:t xml:space="preserve">Ravussin P. A. Treatment of hypovolemia in brain injured patients / P. A. Ravussin, J. B. Favre, D. P. Archer // Ann. </w:t>
      </w:r>
      <w:r>
        <w:rPr>
          <w:sz w:val="28"/>
          <w:szCs w:val="28"/>
        </w:rPr>
        <w:t xml:space="preserve">Fr. Anesth. Reanim. - 2004. – Vol. 13. – No 1. – P. 88-97. </w:t>
      </w:r>
    </w:p>
    <w:p w:rsidR="00DD1B89" w:rsidRDefault="00DD1B89" w:rsidP="007342DF">
      <w:pPr>
        <w:numPr>
          <w:ilvl w:val="0"/>
          <w:numId w:val="67"/>
        </w:numPr>
        <w:suppressAutoHyphens w:val="0"/>
        <w:autoSpaceDE w:val="0"/>
        <w:autoSpaceDN w:val="0"/>
        <w:spacing w:line="360" w:lineRule="auto"/>
        <w:jc w:val="both"/>
        <w:rPr>
          <w:sz w:val="28"/>
          <w:szCs w:val="28"/>
        </w:rPr>
      </w:pPr>
      <w:r w:rsidRPr="00DD1B89">
        <w:rPr>
          <w:sz w:val="28"/>
          <w:szCs w:val="28"/>
          <w:lang w:val="en-US"/>
        </w:rPr>
        <w:t xml:space="preserve">Redl-Wenzl E. M. The effects of norepinephrine on hemodynamics and renal function in severe septic shock states / E. M. Redl-Wenzl, C. Armbruster, G. Edelmann // Intens. </w:t>
      </w:r>
      <w:r>
        <w:rPr>
          <w:sz w:val="28"/>
          <w:szCs w:val="28"/>
        </w:rPr>
        <w:t xml:space="preserve">Care Med. - 2001. – No 19. – P. 151-154. </w:t>
      </w:r>
    </w:p>
    <w:p w:rsidR="00DD1B89" w:rsidRPr="00DD1B89" w:rsidRDefault="00DD1B89" w:rsidP="007342DF">
      <w:pPr>
        <w:numPr>
          <w:ilvl w:val="0"/>
          <w:numId w:val="67"/>
        </w:numPr>
        <w:suppressAutoHyphens w:val="0"/>
        <w:autoSpaceDE w:val="0"/>
        <w:autoSpaceDN w:val="0"/>
        <w:spacing w:line="360" w:lineRule="auto"/>
        <w:jc w:val="both"/>
        <w:rPr>
          <w:sz w:val="28"/>
          <w:szCs w:val="28"/>
          <w:lang w:val="en-US"/>
        </w:rPr>
      </w:pPr>
      <w:r w:rsidRPr="00DD1B89">
        <w:rPr>
          <w:sz w:val="28"/>
          <w:szCs w:val="28"/>
          <w:lang w:val="en-US"/>
        </w:rPr>
        <w:t xml:space="preserve">Renz B. M. Unnecessary laparotomies for trauma: </w:t>
      </w:r>
      <w:r>
        <w:rPr>
          <w:sz w:val="28"/>
          <w:szCs w:val="28"/>
        </w:rPr>
        <w:t>а</w:t>
      </w:r>
      <w:r w:rsidRPr="00DD1B89">
        <w:rPr>
          <w:sz w:val="28"/>
          <w:szCs w:val="28"/>
          <w:lang w:val="en-US"/>
        </w:rPr>
        <w:t xml:space="preserve"> prospective study of mobidity / B. M. Renz, D. V. Feleciano // J. Trauma. - 1995. - №38. - P. 271-278.</w:t>
      </w:r>
    </w:p>
    <w:p w:rsidR="00DD1B89" w:rsidRPr="00DD1B89" w:rsidRDefault="00DD1B89" w:rsidP="007342DF">
      <w:pPr>
        <w:numPr>
          <w:ilvl w:val="0"/>
          <w:numId w:val="67"/>
        </w:numPr>
        <w:suppressAutoHyphens w:val="0"/>
        <w:autoSpaceDE w:val="0"/>
        <w:autoSpaceDN w:val="0"/>
        <w:spacing w:line="360" w:lineRule="auto"/>
        <w:jc w:val="both"/>
        <w:rPr>
          <w:sz w:val="28"/>
          <w:szCs w:val="28"/>
          <w:lang w:val="en-US"/>
        </w:rPr>
      </w:pPr>
      <w:r w:rsidRPr="00DD1B89">
        <w:rPr>
          <w:sz w:val="28"/>
          <w:szCs w:val="28"/>
          <w:lang w:val="en-US"/>
        </w:rPr>
        <w:lastRenderedPageBreak/>
        <w:t>Rodriquez Z. M. Diminished T lymphocyte proliferative response to polyclonal mitogens in acute brucellosis patients / Z. M. Rodriquez, M. M. Alvarez, I. Salmeron // Infection. - 1996. - Vol. 24. - № 2. - P.115-120.</w:t>
      </w:r>
    </w:p>
    <w:p w:rsidR="00DD1B89" w:rsidRPr="00DD1B89" w:rsidRDefault="00DD1B89" w:rsidP="007342DF">
      <w:pPr>
        <w:numPr>
          <w:ilvl w:val="0"/>
          <w:numId w:val="67"/>
        </w:numPr>
        <w:suppressAutoHyphens w:val="0"/>
        <w:autoSpaceDE w:val="0"/>
        <w:autoSpaceDN w:val="0"/>
        <w:spacing w:line="360" w:lineRule="auto"/>
        <w:jc w:val="both"/>
        <w:rPr>
          <w:sz w:val="28"/>
          <w:szCs w:val="28"/>
          <w:lang w:val="en-US"/>
        </w:rPr>
      </w:pPr>
      <w:r w:rsidRPr="00DD1B89">
        <w:rPr>
          <w:sz w:val="28"/>
          <w:szCs w:val="28"/>
          <w:lang w:val="en-US"/>
        </w:rPr>
        <w:t xml:space="preserve">Sands K. E. Epidemiology of Sepsis Syndrome in 8 Academic Medical Centers / K. E. Sands, D. V. Bates // JAMA. - 1997. – Vol. 278. – No 2. – P. 34–40. </w:t>
      </w:r>
    </w:p>
    <w:p w:rsidR="00DD1B89" w:rsidRPr="00DD1B89" w:rsidRDefault="00DD1B89" w:rsidP="007342DF">
      <w:pPr>
        <w:numPr>
          <w:ilvl w:val="0"/>
          <w:numId w:val="67"/>
        </w:numPr>
        <w:suppressAutoHyphens w:val="0"/>
        <w:autoSpaceDE w:val="0"/>
        <w:autoSpaceDN w:val="0"/>
        <w:spacing w:line="360" w:lineRule="auto"/>
        <w:jc w:val="both"/>
        <w:rPr>
          <w:sz w:val="28"/>
          <w:szCs w:val="28"/>
          <w:lang w:val="en-US"/>
        </w:rPr>
      </w:pPr>
      <w:r w:rsidRPr="00DD1B89">
        <w:rPr>
          <w:sz w:val="28"/>
          <w:szCs w:val="28"/>
          <w:lang w:val="en-US"/>
        </w:rPr>
        <w:t xml:space="preserve">Schortgen F. Effects of hydroxyethyl starch and gelatin on renal function in severe sepsis: a multicentre randomized study / F. Schortgen, J. C. Lacherade, F. Bruneel // Lancet, 2001. – No 357. – P. 911-916. </w:t>
      </w:r>
    </w:p>
    <w:p w:rsidR="00DD1B89" w:rsidRPr="00DD1B89" w:rsidRDefault="00DD1B89" w:rsidP="007342DF">
      <w:pPr>
        <w:numPr>
          <w:ilvl w:val="0"/>
          <w:numId w:val="67"/>
        </w:numPr>
        <w:suppressAutoHyphens w:val="0"/>
        <w:autoSpaceDE w:val="0"/>
        <w:autoSpaceDN w:val="0"/>
        <w:spacing w:line="360" w:lineRule="auto"/>
        <w:jc w:val="both"/>
        <w:rPr>
          <w:sz w:val="28"/>
          <w:szCs w:val="28"/>
          <w:lang w:val="en-US"/>
        </w:rPr>
      </w:pPr>
      <w:r w:rsidRPr="00DD1B89">
        <w:rPr>
          <w:sz w:val="28"/>
          <w:szCs w:val="28"/>
          <w:lang w:val="en-US"/>
        </w:rPr>
        <w:t xml:space="preserve">Schuster D. P. </w:t>
      </w:r>
      <w:r>
        <w:rPr>
          <w:sz w:val="28"/>
          <w:szCs w:val="28"/>
        </w:rPr>
        <w:t>А</w:t>
      </w:r>
      <w:r w:rsidRPr="00DD1B89">
        <w:rPr>
          <w:sz w:val="28"/>
          <w:szCs w:val="28"/>
          <w:lang w:val="en-US"/>
        </w:rPr>
        <w:t xml:space="preserve"> cute respiratory distress syndrome / D. P. Schuster, M. N. Kollef // Dis Mon. - 1996. - №5. - </w:t>
      </w:r>
      <w:r>
        <w:rPr>
          <w:sz w:val="28"/>
          <w:szCs w:val="28"/>
        </w:rPr>
        <w:t>Р</w:t>
      </w:r>
      <w:r w:rsidRPr="00DD1B89">
        <w:rPr>
          <w:sz w:val="28"/>
          <w:szCs w:val="28"/>
          <w:lang w:val="en-US"/>
        </w:rPr>
        <w:t>. 27-33.</w:t>
      </w:r>
    </w:p>
    <w:p w:rsidR="00DD1B89" w:rsidRPr="00DD1B89" w:rsidRDefault="00DD1B89" w:rsidP="007342DF">
      <w:pPr>
        <w:numPr>
          <w:ilvl w:val="0"/>
          <w:numId w:val="67"/>
        </w:numPr>
        <w:suppressAutoHyphens w:val="0"/>
        <w:autoSpaceDE w:val="0"/>
        <w:autoSpaceDN w:val="0"/>
        <w:spacing w:line="360" w:lineRule="auto"/>
        <w:jc w:val="both"/>
        <w:rPr>
          <w:sz w:val="28"/>
          <w:szCs w:val="28"/>
          <w:lang w:val="en-US"/>
        </w:rPr>
      </w:pPr>
      <w:r w:rsidRPr="00DD1B89">
        <w:rPr>
          <w:sz w:val="28"/>
          <w:szCs w:val="28"/>
          <w:lang w:val="en-US"/>
        </w:rPr>
        <w:t xml:space="preserve">Schwieterman W. FDA Perspective on study Design for Therapy for Severe Sepsis / W. Schwieterman, R. Roberts // Sepsis. - 1997. - No 1. – P. 69-70. </w:t>
      </w:r>
    </w:p>
    <w:p w:rsidR="00DD1B89" w:rsidRPr="00DD1B89" w:rsidRDefault="00DD1B89" w:rsidP="007342DF">
      <w:pPr>
        <w:numPr>
          <w:ilvl w:val="0"/>
          <w:numId w:val="67"/>
        </w:numPr>
        <w:suppressAutoHyphens w:val="0"/>
        <w:autoSpaceDE w:val="0"/>
        <w:autoSpaceDN w:val="0"/>
        <w:spacing w:line="360" w:lineRule="auto"/>
        <w:jc w:val="both"/>
        <w:rPr>
          <w:sz w:val="28"/>
          <w:szCs w:val="28"/>
          <w:lang w:val="en-US"/>
        </w:rPr>
      </w:pPr>
      <w:r w:rsidRPr="00DD1B89">
        <w:rPr>
          <w:sz w:val="28"/>
          <w:szCs w:val="28"/>
          <w:lang w:val="en-US"/>
        </w:rPr>
        <w:t>Sedlacek H. H. Immune reactions / H. H. Sedlacek, T. Moroy // Springer-Verlag Berlin Heidelberg New York. - 2005. - 581 p.</w:t>
      </w:r>
    </w:p>
    <w:p w:rsidR="00DD1B89" w:rsidRPr="00DD1B89" w:rsidRDefault="00DD1B89" w:rsidP="007342DF">
      <w:pPr>
        <w:numPr>
          <w:ilvl w:val="0"/>
          <w:numId w:val="67"/>
        </w:numPr>
        <w:suppressAutoHyphens w:val="0"/>
        <w:autoSpaceDE w:val="0"/>
        <w:autoSpaceDN w:val="0"/>
        <w:spacing w:line="360" w:lineRule="auto"/>
        <w:jc w:val="both"/>
        <w:rPr>
          <w:sz w:val="28"/>
          <w:szCs w:val="28"/>
          <w:lang w:val="en-US"/>
        </w:rPr>
      </w:pPr>
      <w:r w:rsidRPr="00DD1B89">
        <w:rPr>
          <w:sz w:val="28"/>
          <w:szCs w:val="28"/>
          <w:lang w:val="en-US"/>
        </w:rPr>
        <w:t>Shlyapnikov S. A. Cytokin therapy for traumatic sepsis syndrom / S. A. Shlyapnikov, V. F. Lebedev, A. K. Rybkin // 5-th scientific meeting of European Society of Chemotherapy and Infectious Diseases : abstracts. - Saint-Petersburg. - 1997. - P. 59.</w:t>
      </w:r>
    </w:p>
    <w:p w:rsidR="00DD1B89" w:rsidRDefault="00DD1B89" w:rsidP="007342DF">
      <w:pPr>
        <w:numPr>
          <w:ilvl w:val="0"/>
          <w:numId w:val="67"/>
        </w:numPr>
        <w:suppressAutoHyphens w:val="0"/>
        <w:autoSpaceDE w:val="0"/>
        <w:autoSpaceDN w:val="0"/>
        <w:spacing w:line="360" w:lineRule="auto"/>
        <w:jc w:val="both"/>
        <w:rPr>
          <w:sz w:val="28"/>
          <w:szCs w:val="28"/>
        </w:rPr>
      </w:pPr>
      <w:r w:rsidRPr="00DD1B89">
        <w:rPr>
          <w:sz w:val="28"/>
          <w:szCs w:val="28"/>
          <w:lang w:val="en-US"/>
        </w:rPr>
        <w:t xml:space="preserve">Shoemaker W. C. Hemodynamic and oxygen transport responses in survivors and nonsurvivors of high-risk surgery / W. C. Shoemaker, P. L. Appel, H. B. Kram // Crit. </w:t>
      </w:r>
      <w:r>
        <w:rPr>
          <w:sz w:val="28"/>
          <w:szCs w:val="28"/>
        </w:rPr>
        <w:t xml:space="preserve">Care Med. - 2004. – Vol. 21. – No 7. – P. 977-990. </w:t>
      </w:r>
    </w:p>
    <w:p w:rsidR="00DD1B89" w:rsidRPr="00DD1B89" w:rsidRDefault="00DD1B89" w:rsidP="007342DF">
      <w:pPr>
        <w:numPr>
          <w:ilvl w:val="0"/>
          <w:numId w:val="67"/>
        </w:numPr>
        <w:suppressAutoHyphens w:val="0"/>
        <w:autoSpaceDE w:val="0"/>
        <w:autoSpaceDN w:val="0"/>
        <w:spacing w:line="360" w:lineRule="auto"/>
        <w:jc w:val="both"/>
        <w:rPr>
          <w:sz w:val="28"/>
          <w:szCs w:val="28"/>
          <w:lang w:val="en-US"/>
        </w:rPr>
      </w:pPr>
      <w:r w:rsidRPr="00DD1B89">
        <w:rPr>
          <w:sz w:val="28"/>
          <w:szCs w:val="28"/>
          <w:lang w:val="en-US"/>
        </w:rPr>
        <w:t xml:space="preserve">Sibbald W. J. Role of RBC transfusion therapy in sepsis / W. J. Sibbald, G. S. Doig, H. Morisaki // Clinical trials for the treatment of sepsis. - Berlin: Springer-Verlag. - 1995. – P. 191-206. </w:t>
      </w:r>
    </w:p>
    <w:p w:rsidR="00DD1B89" w:rsidRPr="00DD1B89" w:rsidRDefault="00DD1B89" w:rsidP="007342DF">
      <w:pPr>
        <w:numPr>
          <w:ilvl w:val="0"/>
          <w:numId w:val="67"/>
        </w:numPr>
        <w:suppressAutoHyphens w:val="0"/>
        <w:autoSpaceDE w:val="0"/>
        <w:autoSpaceDN w:val="0"/>
        <w:spacing w:line="360" w:lineRule="auto"/>
        <w:jc w:val="both"/>
        <w:rPr>
          <w:sz w:val="28"/>
          <w:szCs w:val="28"/>
          <w:lang w:val="en-US"/>
        </w:rPr>
      </w:pPr>
      <w:r w:rsidRPr="00DD1B89">
        <w:rPr>
          <w:sz w:val="28"/>
          <w:szCs w:val="28"/>
          <w:lang w:val="en-US"/>
        </w:rPr>
        <w:t xml:space="preserve">Spahu D. R. Perioperative transfusion triggers for red blood cell / D. R. Spahu // Vax Sang. - 2000. - No 78. – P. 163-166. </w:t>
      </w:r>
    </w:p>
    <w:p w:rsidR="00DD1B89" w:rsidRPr="00DD1B89" w:rsidRDefault="00DD1B89" w:rsidP="007342DF">
      <w:pPr>
        <w:numPr>
          <w:ilvl w:val="0"/>
          <w:numId w:val="67"/>
        </w:numPr>
        <w:suppressAutoHyphens w:val="0"/>
        <w:autoSpaceDE w:val="0"/>
        <w:autoSpaceDN w:val="0"/>
        <w:spacing w:line="360" w:lineRule="auto"/>
        <w:jc w:val="both"/>
        <w:rPr>
          <w:sz w:val="28"/>
          <w:szCs w:val="28"/>
          <w:lang w:val="en-US"/>
        </w:rPr>
      </w:pPr>
      <w:r w:rsidRPr="00DD1B89">
        <w:rPr>
          <w:sz w:val="28"/>
          <w:szCs w:val="28"/>
          <w:lang w:val="en-US"/>
        </w:rPr>
        <w:t xml:space="preserve">Swann D. G. The utility of pulmonary artery catheterization / D. G. Swann // Brit. journal of </w:t>
      </w:r>
      <w:r>
        <w:rPr>
          <w:sz w:val="28"/>
          <w:szCs w:val="28"/>
        </w:rPr>
        <w:t>А</w:t>
      </w:r>
      <w:r w:rsidRPr="00DD1B89">
        <w:rPr>
          <w:sz w:val="28"/>
          <w:szCs w:val="28"/>
          <w:lang w:val="en-US"/>
        </w:rPr>
        <w:t xml:space="preserve">naesthesia. - 2000. – Vol. 85. - No 4. – P. 501-504. </w:t>
      </w:r>
    </w:p>
    <w:p w:rsidR="00DD1B89" w:rsidRPr="00DD1B89" w:rsidRDefault="00DD1B89" w:rsidP="007342DF">
      <w:pPr>
        <w:numPr>
          <w:ilvl w:val="0"/>
          <w:numId w:val="67"/>
        </w:numPr>
        <w:suppressAutoHyphens w:val="0"/>
        <w:autoSpaceDE w:val="0"/>
        <w:autoSpaceDN w:val="0"/>
        <w:spacing w:line="360" w:lineRule="auto"/>
        <w:jc w:val="both"/>
        <w:rPr>
          <w:sz w:val="28"/>
          <w:szCs w:val="28"/>
          <w:lang w:val="en-US"/>
        </w:rPr>
      </w:pPr>
      <w:r w:rsidRPr="00DD1B89">
        <w:rPr>
          <w:sz w:val="28"/>
          <w:szCs w:val="28"/>
          <w:lang w:val="en-US"/>
        </w:rPr>
        <w:t xml:space="preserve">Takanashi </w:t>
      </w:r>
      <w:r>
        <w:rPr>
          <w:sz w:val="28"/>
          <w:szCs w:val="28"/>
        </w:rPr>
        <w:t>В</w:t>
      </w:r>
      <w:r w:rsidRPr="00DD1B89">
        <w:rPr>
          <w:sz w:val="28"/>
          <w:szCs w:val="28"/>
          <w:lang w:val="en-US"/>
        </w:rPr>
        <w:t xml:space="preserve">. Coagulation disorgers as earli predictor of brain iniuri. No to shinkei / </w:t>
      </w:r>
      <w:r>
        <w:rPr>
          <w:sz w:val="28"/>
          <w:szCs w:val="28"/>
        </w:rPr>
        <w:t>В</w:t>
      </w:r>
      <w:r w:rsidRPr="00DD1B89">
        <w:rPr>
          <w:sz w:val="28"/>
          <w:szCs w:val="28"/>
          <w:lang w:val="en-US"/>
        </w:rPr>
        <w:t xml:space="preserve">. Takanashi, V. Shinonaga, E. Koh // Brain &amp; Newe. -1998. -Vol. 48. - №11. - </w:t>
      </w:r>
      <w:r>
        <w:rPr>
          <w:sz w:val="28"/>
          <w:szCs w:val="28"/>
        </w:rPr>
        <w:t>Р</w:t>
      </w:r>
      <w:r w:rsidRPr="00DD1B89">
        <w:rPr>
          <w:sz w:val="28"/>
          <w:szCs w:val="28"/>
          <w:lang w:val="en-US"/>
        </w:rPr>
        <w:t xml:space="preserve">. 1009-1013. </w:t>
      </w:r>
    </w:p>
    <w:p w:rsidR="00DD1B89" w:rsidRDefault="00DD1B89" w:rsidP="007342DF">
      <w:pPr>
        <w:numPr>
          <w:ilvl w:val="0"/>
          <w:numId w:val="67"/>
        </w:numPr>
        <w:suppressAutoHyphens w:val="0"/>
        <w:autoSpaceDE w:val="0"/>
        <w:autoSpaceDN w:val="0"/>
        <w:spacing w:line="360" w:lineRule="auto"/>
        <w:jc w:val="both"/>
        <w:rPr>
          <w:sz w:val="28"/>
          <w:szCs w:val="28"/>
        </w:rPr>
      </w:pPr>
      <w:r w:rsidRPr="00DD1B89">
        <w:rPr>
          <w:sz w:val="28"/>
          <w:szCs w:val="28"/>
          <w:lang w:val="en-US"/>
        </w:rPr>
        <w:lastRenderedPageBreak/>
        <w:t xml:space="preserve">Taylor R. W. Sepsis, sepsis syndrome and septic shock / R. W. Taylor // Critical Care. </w:t>
      </w:r>
      <w:r>
        <w:rPr>
          <w:sz w:val="28"/>
          <w:szCs w:val="28"/>
        </w:rPr>
        <w:t xml:space="preserve">Philadelphia : Lippincott. - 2002. - 537 p. </w:t>
      </w:r>
    </w:p>
    <w:p w:rsidR="00DD1B89" w:rsidRPr="00DD1B89" w:rsidRDefault="00DD1B89" w:rsidP="007342DF">
      <w:pPr>
        <w:numPr>
          <w:ilvl w:val="0"/>
          <w:numId w:val="67"/>
        </w:numPr>
        <w:suppressAutoHyphens w:val="0"/>
        <w:autoSpaceDE w:val="0"/>
        <w:autoSpaceDN w:val="0"/>
        <w:spacing w:line="360" w:lineRule="auto"/>
        <w:jc w:val="both"/>
        <w:rPr>
          <w:sz w:val="28"/>
          <w:szCs w:val="28"/>
          <w:lang w:val="en-US"/>
        </w:rPr>
      </w:pPr>
      <w:r w:rsidRPr="00DD1B89">
        <w:rPr>
          <w:sz w:val="28"/>
          <w:szCs w:val="28"/>
          <w:lang w:val="en-US"/>
        </w:rPr>
        <w:t xml:space="preserve">Unsaro A. Gastrical mucosal end-tidal pCO2 difference as a continuous indicator of splanchnic perfusion / A. Unsaro // Brit. journal of Anaesthesia. - 2000. – Vol. 85. - No 4. – P. 563-569.  </w:t>
      </w:r>
    </w:p>
    <w:p w:rsidR="00DD1B89" w:rsidRPr="00DD1B89" w:rsidRDefault="00DD1B89" w:rsidP="007342DF">
      <w:pPr>
        <w:numPr>
          <w:ilvl w:val="0"/>
          <w:numId w:val="67"/>
        </w:numPr>
        <w:suppressAutoHyphens w:val="0"/>
        <w:autoSpaceDE w:val="0"/>
        <w:autoSpaceDN w:val="0"/>
        <w:spacing w:line="360" w:lineRule="auto"/>
        <w:jc w:val="both"/>
        <w:rPr>
          <w:sz w:val="28"/>
          <w:szCs w:val="28"/>
          <w:lang w:val="en-US"/>
        </w:rPr>
      </w:pPr>
      <w:r w:rsidRPr="00DD1B89">
        <w:rPr>
          <w:sz w:val="28"/>
          <w:szCs w:val="28"/>
          <w:lang w:val="en-US"/>
        </w:rPr>
        <w:t xml:space="preserve">Ushida M. Effect of human urinary thrombomobulin on endotoxin -induced intravascular coagulation and pulmonary vascular injury in rats / M. Ushida, </w:t>
      </w:r>
      <w:r>
        <w:rPr>
          <w:sz w:val="28"/>
          <w:szCs w:val="28"/>
        </w:rPr>
        <w:t>К</w:t>
      </w:r>
      <w:r w:rsidRPr="00DD1B89">
        <w:rPr>
          <w:sz w:val="28"/>
          <w:szCs w:val="28"/>
          <w:lang w:val="en-US"/>
        </w:rPr>
        <w:t xml:space="preserve">. Okajima, </w:t>
      </w:r>
      <w:r>
        <w:rPr>
          <w:sz w:val="28"/>
          <w:szCs w:val="28"/>
        </w:rPr>
        <w:t>К</w:t>
      </w:r>
      <w:r w:rsidRPr="00DD1B89">
        <w:rPr>
          <w:sz w:val="28"/>
          <w:szCs w:val="28"/>
          <w:lang w:val="en-US"/>
        </w:rPr>
        <w:t xml:space="preserve">. Muracama // Am. J. Hematol. - 1997. - №2. - </w:t>
      </w:r>
      <w:r>
        <w:rPr>
          <w:sz w:val="28"/>
          <w:szCs w:val="28"/>
        </w:rPr>
        <w:t>Р</w:t>
      </w:r>
      <w:r w:rsidRPr="00DD1B89">
        <w:rPr>
          <w:sz w:val="28"/>
          <w:szCs w:val="28"/>
          <w:lang w:val="en-US"/>
        </w:rPr>
        <w:t>. 118-123.</w:t>
      </w:r>
    </w:p>
    <w:p w:rsidR="00DD1B89" w:rsidRPr="00DD1B89" w:rsidRDefault="00DD1B89" w:rsidP="007342DF">
      <w:pPr>
        <w:numPr>
          <w:ilvl w:val="0"/>
          <w:numId w:val="67"/>
        </w:numPr>
        <w:suppressAutoHyphens w:val="0"/>
        <w:autoSpaceDE w:val="0"/>
        <w:autoSpaceDN w:val="0"/>
        <w:spacing w:line="360" w:lineRule="auto"/>
        <w:jc w:val="both"/>
        <w:rPr>
          <w:sz w:val="28"/>
          <w:szCs w:val="28"/>
          <w:lang w:val="en-US"/>
        </w:rPr>
      </w:pPr>
      <w:r w:rsidRPr="00DD1B89">
        <w:rPr>
          <w:sz w:val="28"/>
          <w:szCs w:val="28"/>
          <w:lang w:val="en-US"/>
        </w:rPr>
        <w:t xml:space="preserve">Vamvakas E. C. Deleterious clinical effects of transfusion-associated immunomodulation: Fact or fiction? / E. C. Vamvakas, M. A. Blajchman // Blood. - 2001. – No 97. – P. 1180-1195. </w:t>
      </w:r>
    </w:p>
    <w:p w:rsidR="00DD1B89" w:rsidRPr="00DD1B89" w:rsidRDefault="00DD1B89" w:rsidP="007342DF">
      <w:pPr>
        <w:numPr>
          <w:ilvl w:val="0"/>
          <w:numId w:val="67"/>
        </w:numPr>
        <w:suppressAutoHyphens w:val="0"/>
        <w:autoSpaceDE w:val="0"/>
        <w:autoSpaceDN w:val="0"/>
        <w:spacing w:line="360" w:lineRule="auto"/>
        <w:jc w:val="both"/>
        <w:rPr>
          <w:sz w:val="28"/>
          <w:szCs w:val="28"/>
          <w:lang w:val="en-US"/>
        </w:rPr>
      </w:pPr>
      <w:r w:rsidRPr="00DD1B89">
        <w:rPr>
          <w:sz w:val="28"/>
          <w:szCs w:val="28"/>
          <w:lang w:val="en-US"/>
        </w:rPr>
        <w:t xml:space="preserve">Van Der Linden P. Influence of hematocrit on tissue O2 extraction capabilities during acute hemorrhage / P. Van Der Linden, E. Gilbart, P. Paques // Am. J. Physiol. - 2005. - No 264. – P. 1942-1947. </w:t>
      </w:r>
    </w:p>
    <w:p w:rsidR="00DD1B89" w:rsidRDefault="00DD1B89" w:rsidP="007342DF">
      <w:pPr>
        <w:numPr>
          <w:ilvl w:val="0"/>
          <w:numId w:val="67"/>
        </w:numPr>
        <w:suppressAutoHyphens w:val="0"/>
        <w:autoSpaceDE w:val="0"/>
        <w:autoSpaceDN w:val="0"/>
        <w:spacing w:line="360" w:lineRule="auto"/>
        <w:jc w:val="both"/>
        <w:rPr>
          <w:sz w:val="28"/>
          <w:szCs w:val="28"/>
        </w:rPr>
      </w:pPr>
      <w:r w:rsidRPr="00DD1B89">
        <w:rPr>
          <w:sz w:val="28"/>
          <w:szCs w:val="28"/>
          <w:lang w:val="en-US"/>
        </w:rPr>
        <w:t xml:space="preserve">Van Der Linden P. Cardiovascular effects of moderate normovolaemic haemodilution during enflurane-nitrous oxide anaeshtesia in man / P. Van Der Linden, M. Wathien, E. Gilbart // Acta Anaesthesiol. </w:t>
      </w:r>
      <w:r>
        <w:rPr>
          <w:sz w:val="28"/>
          <w:szCs w:val="28"/>
        </w:rPr>
        <w:t xml:space="preserve">Scand. - 2004. - No 38. – P. 490-498. </w:t>
      </w:r>
    </w:p>
    <w:p w:rsidR="00DD1B89" w:rsidRPr="00DD1B89" w:rsidRDefault="00DD1B89" w:rsidP="007342DF">
      <w:pPr>
        <w:numPr>
          <w:ilvl w:val="0"/>
          <w:numId w:val="67"/>
        </w:numPr>
        <w:suppressAutoHyphens w:val="0"/>
        <w:autoSpaceDE w:val="0"/>
        <w:autoSpaceDN w:val="0"/>
        <w:spacing w:line="360" w:lineRule="auto"/>
        <w:jc w:val="both"/>
        <w:rPr>
          <w:sz w:val="28"/>
          <w:szCs w:val="28"/>
          <w:lang w:val="en-US"/>
        </w:rPr>
      </w:pPr>
      <w:r w:rsidRPr="00DD1B89">
        <w:rPr>
          <w:sz w:val="28"/>
          <w:szCs w:val="28"/>
          <w:lang w:val="en-US"/>
        </w:rPr>
        <w:t xml:space="preserve">Watson R. A. Abdominal compartment syndrome / R. A. Watson, T. R. Howdieshell // South Med. J. - 1998. - Vol. 91. - No 4. - </w:t>
      </w:r>
      <w:r>
        <w:rPr>
          <w:sz w:val="28"/>
          <w:szCs w:val="28"/>
        </w:rPr>
        <w:t>Р</w:t>
      </w:r>
      <w:r w:rsidRPr="00DD1B89">
        <w:rPr>
          <w:sz w:val="28"/>
          <w:szCs w:val="28"/>
          <w:lang w:val="en-US"/>
        </w:rPr>
        <w:t xml:space="preserve">.326-332. </w:t>
      </w:r>
    </w:p>
    <w:p w:rsidR="00DD1B89" w:rsidRPr="00DD1B89" w:rsidRDefault="00DD1B89" w:rsidP="007342DF">
      <w:pPr>
        <w:numPr>
          <w:ilvl w:val="0"/>
          <w:numId w:val="67"/>
        </w:numPr>
        <w:suppressAutoHyphens w:val="0"/>
        <w:autoSpaceDE w:val="0"/>
        <w:autoSpaceDN w:val="0"/>
        <w:spacing w:line="360" w:lineRule="auto"/>
        <w:jc w:val="both"/>
        <w:rPr>
          <w:sz w:val="28"/>
          <w:szCs w:val="28"/>
          <w:lang w:val="en-US"/>
        </w:rPr>
      </w:pPr>
      <w:r w:rsidRPr="00DD1B89">
        <w:rPr>
          <w:sz w:val="28"/>
          <w:szCs w:val="28"/>
          <w:lang w:val="en-US"/>
        </w:rPr>
        <w:t xml:space="preserve">Weiskopf R. B. Human cardiovascular and metabolic response to acute, severe isovolemic anemia / R. B. Weiskopf, M. K. Viele, J. Feiner // JAMA. - 1998. – Vol. 279. – No 3. – P. 217-221. </w:t>
      </w:r>
    </w:p>
    <w:p w:rsidR="00DD1B89" w:rsidRDefault="00DD1B89" w:rsidP="007342DF">
      <w:pPr>
        <w:numPr>
          <w:ilvl w:val="0"/>
          <w:numId w:val="67"/>
        </w:numPr>
        <w:suppressAutoHyphens w:val="0"/>
        <w:autoSpaceDE w:val="0"/>
        <w:autoSpaceDN w:val="0"/>
        <w:spacing w:line="360" w:lineRule="auto"/>
        <w:jc w:val="both"/>
        <w:rPr>
          <w:sz w:val="28"/>
          <w:szCs w:val="28"/>
        </w:rPr>
      </w:pPr>
      <w:r w:rsidRPr="00DD1B89">
        <w:rPr>
          <w:sz w:val="28"/>
          <w:szCs w:val="28"/>
          <w:lang w:val="en-US"/>
        </w:rPr>
        <w:t xml:space="preserve">Wheeler J. G. Impact of dietary yogurt on immune function / J. G. Wheeler, M. L. Bogle, S. J. Shema // Am. J. Med. </w:t>
      </w:r>
      <w:r>
        <w:rPr>
          <w:sz w:val="28"/>
          <w:szCs w:val="28"/>
        </w:rPr>
        <w:t>Scien. - 2005. - Vol. 313. - № 2. - P.120-123.</w:t>
      </w:r>
    </w:p>
    <w:p w:rsidR="00DD1B89" w:rsidRPr="00DD1B89" w:rsidRDefault="00DD1B89" w:rsidP="007342DF">
      <w:pPr>
        <w:numPr>
          <w:ilvl w:val="0"/>
          <w:numId w:val="67"/>
        </w:numPr>
        <w:suppressAutoHyphens w:val="0"/>
        <w:autoSpaceDE w:val="0"/>
        <w:autoSpaceDN w:val="0"/>
        <w:spacing w:line="360" w:lineRule="auto"/>
        <w:jc w:val="both"/>
        <w:rPr>
          <w:sz w:val="28"/>
          <w:szCs w:val="28"/>
          <w:lang w:val="en-US"/>
        </w:rPr>
      </w:pPr>
      <w:r w:rsidRPr="00DD1B89">
        <w:rPr>
          <w:sz w:val="28"/>
          <w:szCs w:val="28"/>
          <w:lang w:val="en-US"/>
        </w:rPr>
        <w:t xml:space="preserve">Wick M. The epidemiology of multiple trauma / M. Wick, </w:t>
      </w:r>
      <w:r>
        <w:rPr>
          <w:sz w:val="28"/>
          <w:szCs w:val="28"/>
        </w:rPr>
        <w:t>А</w:t>
      </w:r>
      <w:r w:rsidRPr="00DD1B89">
        <w:rPr>
          <w:sz w:val="28"/>
          <w:szCs w:val="28"/>
          <w:lang w:val="en-US"/>
        </w:rPr>
        <w:t>. Ekkirnkamp, G. Muhr // Chirurg. - 1997. - № 11. - P. 8-10.</w:t>
      </w:r>
    </w:p>
    <w:p w:rsidR="00DD1B89" w:rsidRPr="00DD1B89" w:rsidRDefault="00DD1B89" w:rsidP="007342DF">
      <w:pPr>
        <w:numPr>
          <w:ilvl w:val="0"/>
          <w:numId w:val="67"/>
        </w:numPr>
        <w:suppressAutoHyphens w:val="0"/>
        <w:autoSpaceDE w:val="0"/>
        <w:autoSpaceDN w:val="0"/>
        <w:spacing w:line="360" w:lineRule="auto"/>
        <w:jc w:val="both"/>
        <w:rPr>
          <w:sz w:val="28"/>
          <w:szCs w:val="28"/>
          <w:lang w:val="en-US"/>
        </w:rPr>
      </w:pPr>
      <w:r w:rsidRPr="00DD1B89">
        <w:rPr>
          <w:sz w:val="28"/>
          <w:szCs w:val="28"/>
          <w:lang w:val="en-US"/>
        </w:rPr>
        <w:t>Zamberts S. W. Corticosteroid therapu in severe illness / S. W. Zamberts, H. A. Bruining, F. H. Iong // New Engl Imede. - 1997. - Vol. 337. - №18. -P. 1285-1292.</w:t>
      </w:r>
    </w:p>
    <w:p w:rsidR="00DD1B89" w:rsidRPr="00DD1B89" w:rsidRDefault="00DD1B89" w:rsidP="007342DF">
      <w:pPr>
        <w:numPr>
          <w:ilvl w:val="0"/>
          <w:numId w:val="67"/>
        </w:numPr>
        <w:suppressAutoHyphens w:val="0"/>
        <w:autoSpaceDE w:val="0"/>
        <w:autoSpaceDN w:val="0"/>
        <w:spacing w:line="360" w:lineRule="auto"/>
        <w:jc w:val="both"/>
        <w:rPr>
          <w:sz w:val="28"/>
          <w:szCs w:val="28"/>
          <w:lang w:val="en-US"/>
        </w:rPr>
      </w:pPr>
      <w:r w:rsidRPr="00DD1B89">
        <w:rPr>
          <w:sz w:val="28"/>
          <w:szCs w:val="28"/>
          <w:lang w:val="en-US"/>
        </w:rPr>
        <w:lastRenderedPageBreak/>
        <w:t>Zyablitsev S. V. Neurohormonal mechanisms of traumatic disease, pathogenesis and pathways of its correction / S. V. Zyablitsev, V. N. Elsky, E. F. Barinov // Acta physiologica Hungarica. – 2002. – Vol. 89, No 1-3. – P. 115.</w:t>
      </w:r>
    </w:p>
    <w:p w:rsidR="00DD1B89" w:rsidRPr="00DD1B89" w:rsidRDefault="00DD1B89" w:rsidP="00DD1B89">
      <w:pPr>
        <w:spacing w:line="360" w:lineRule="auto"/>
        <w:jc w:val="both"/>
        <w:rPr>
          <w:sz w:val="28"/>
          <w:szCs w:val="28"/>
          <w:lang w:val="en-US"/>
        </w:rPr>
      </w:pPr>
    </w:p>
    <w:p w:rsidR="0068362D" w:rsidRPr="00031E5A" w:rsidRDefault="0068362D" w:rsidP="00DD1B89">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2DF" w:rsidRDefault="007342DF">
      <w:r>
        <w:separator/>
      </w:r>
    </w:p>
  </w:endnote>
  <w:endnote w:type="continuationSeparator" w:id="0">
    <w:p w:rsidR="007342DF" w:rsidRDefault="0073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2DF" w:rsidRDefault="007342DF">
      <w:r>
        <w:separator/>
      </w:r>
    </w:p>
  </w:footnote>
  <w:footnote w:type="continuationSeparator" w:id="0">
    <w:p w:rsidR="007342DF" w:rsidRDefault="00734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4BBD50AC"/>
    <w:multiLevelType w:val="singleLevel"/>
    <w:tmpl w:val="0419000F"/>
    <w:lvl w:ilvl="0">
      <w:start w:val="1"/>
      <w:numFmt w:val="decimal"/>
      <w:lvlText w:val="%1."/>
      <w:lvlJc w:val="left"/>
      <w:pPr>
        <w:tabs>
          <w:tab w:val="num" w:pos="360"/>
        </w:tabs>
        <w:ind w:left="36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6"/>
  </w:num>
  <w:num w:numId="50">
    <w:abstractNumId w:val="47"/>
  </w:num>
  <w:num w:numId="51">
    <w:abstractNumId w:val="62"/>
  </w:num>
  <w:num w:numId="52">
    <w:abstractNumId w:val="52"/>
  </w:num>
  <w:num w:numId="53">
    <w:abstractNumId w:val="48"/>
  </w:num>
  <w:num w:numId="54">
    <w:abstractNumId w:val="54"/>
  </w:num>
  <w:num w:numId="55">
    <w:abstractNumId w:val="46"/>
  </w:num>
  <w:num w:numId="56">
    <w:abstractNumId w:val="44"/>
  </w:num>
  <w:num w:numId="57">
    <w:abstractNumId w:val="63"/>
  </w:num>
  <w:num w:numId="58">
    <w:abstractNumId w:val="58"/>
  </w:num>
  <w:num w:numId="59">
    <w:abstractNumId w:val="60"/>
  </w:num>
  <w:num w:numId="60">
    <w:abstractNumId w:val="65"/>
  </w:num>
  <w:num w:numId="61">
    <w:abstractNumId w:val="53"/>
  </w:num>
  <w:num w:numId="62">
    <w:abstractNumId w:val="67"/>
  </w:num>
  <w:num w:numId="63">
    <w:abstractNumId w:val="45"/>
  </w:num>
  <w:num w:numId="64">
    <w:abstractNumId w:val="61"/>
  </w:num>
  <w:num w:numId="65">
    <w:abstractNumId w:val="64"/>
  </w:num>
  <w:num w:numId="66">
    <w:abstractNumId w:val="6"/>
  </w:num>
  <w:num w:numId="67">
    <w:abstractNumId w:val="5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47B1"/>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2DF"/>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27AB"/>
    <w:rsid w:val="0088486C"/>
    <w:rsid w:val="00885005"/>
    <w:rsid w:val="00885A91"/>
    <w:rsid w:val="00886B4E"/>
    <w:rsid w:val="008874DB"/>
    <w:rsid w:val="00890D0B"/>
    <w:rsid w:val="00891A79"/>
    <w:rsid w:val="00891B12"/>
    <w:rsid w:val="00892209"/>
    <w:rsid w:val="008935A6"/>
    <w:rsid w:val="00893812"/>
    <w:rsid w:val="00894326"/>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2095"/>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324DE-B8B3-4FD5-A4EC-8FCB3138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6062</TotalTime>
  <Pages>34</Pages>
  <Words>8514</Words>
  <Characters>48531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56932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1267</cp:revision>
  <cp:lastPrinted>2009-02-06T08:36:00Z</cp:lastPrinted>
  <dcterms:created xsi:type="dcterms:W3CDTF">2015-03-22T11:10:00Z</dcterms:created>
  <dcterms:modified xsi:type="dcterms:W3CDTF">2015-09-09T11:45:00Z</dcterms:modified>
</cp:coreProperties>
</file>