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093F3" w14:textId="271A6359" w:rsidR="000706BA" w:rsidRDefault="00CF138C" w:rsidP="00CF138C">
      <w:pPr>
        <w:rPr>
          <w:rFonts w:ascii="Verdana" w:hAnsi="Verdana"/>
          <w:b/>
          <w:bCs/>
          <w:color w:val="000000"/>
          <w:shd w:val="clear" w:color="auto" w:fill="FFFFFF"/>
        </w:rPr>
      </w:pPr>
      <w:r>
        <w:rPr>
          <w:rFonts w:ascii="Verdana" w:hAnsi="Verdana"/>
          <w:b/>
          <w:bCs/>
          <w:color w:val="000000"/>
          <w:shd w:val="clear" w:color="auto" w:fill="FFFFFF"/>
        </w:rPr>
        <w:t>Канівець Олена Петрівна. Домашні господарства в умовах транзитивної економіки: дис... канд. екон. наук: 08.01.01 / Донецький національний ун-т.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F138C" w:rsidRPr="00CF138C" w14:paraId="4E8E2EA4" w14:textId="77777777" w:rsidTr="00CF13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138C" w:rsidRPr="00CF138C" w14:paraId="56461ECC" w14:textId="77777777">
              <w:trPr>
                <w:tblCellSpacing w:w="0" w:type="dxa"/>
              </w:trPr>
              <w:tc>
                <w:tcPr>
                  <w:tcW w:w="0" w:type="auto"/>
                  <w:vAlign w:val="center"/>
                  <w:hideMark/>
                </w:tcPr>
                <w:p w14:paraId="223327A5"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b/>
                      <w:bCs/>
                      <w:sz w:val="24"/>
                      <w:szCs w:val="24"/>
                    </w:rPr>
                    <w:lastRenderedPageBreak/>
                    <w:t>Канівець О. П. Домашні господарства в умовах транзитивної економіки. – Рукопис.</w:t>
                  </w:r>
                </w:p>
                <w:p w14:paraId="1F84B664"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Донецький національний університет Міністерства освіти і науки України, Донецьк, 2004.</w:t>
                  </w:r>
                </w:p>
                <w:p w14:paraId="4155DED0"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У дисертаційному дослідженні розкрито питання специфіки процесу трансформації домашнього господарства в суб'єкт ринкового типу. Визначено місце і роль домашніх господарств у системі факторів економічного зростання. Обґрунтовано вибір шляхів адаптації домашніх господарств у нових умовах господарювання.</w:t>
                  </w:r>
                </w:p>
                <w:p w14:paraId="1651AC27"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Концептуальним є таке твердження: на заваді насильницькому впровадженню формальних ринкових норм в економіку України виступає закореніла система рутин домашнього господарства командної економіки, яка, виконуючи захисну функцію, створює стійкість перехідної форми цього суб'єкта. У домашньому господарстві перехідного періоду об’єднуються цінності планової економіки і ринкової системи, що робить їх нездатними до самовідтворення (відтворення людського капіталу). Авторська позиція проблеми переходу домашнього господарства до ринкового типу господарювання полягає у зміні свідомості основної маси домогосподарств в Україні, у прийнятті економічної культури ринкового типу. З цих позицій потрібні належні формальні інститути та серйозна державна підтримка домашніх господарств у процесі їх адаптації до нової економічної ситуації з урахуванням специфіки менталітету українського народу. Механізми державної підтримки домогосподарств у транзитивній економіці відбито в запропонованій автором концепції.</w:t>
                  </w:r>
                </w:p>
              </w:tc>
            </w:tr>
          </w:tbl>
          <w:p w14:paraId="5B184EA6" w14:textId="77777777" w:rsidR="00CF138C" w:rsidRPr="00CF138C" w:rsidRDefault="00CF138C" w:rsidP="00CF138C">
            <w:pPr>
              <w:spacing w:after="0" w:line="240" w:lineRule="auto"/>
              <w:rPr>
                <w:rFonts w:ascii="Times New Roman" w:eastAsia="Times New Roman" w:hAnsi="Times New Roman" w:cs="Times New Roman"/>
                <w:sz w:val="24"/>
                <w:szCs w:val="24"/>
              </w:rPr>
            </w:pPr>
          </w:p>
        </w:tc>
      </w:tr>
      <w:tr w:rsidR="00CF138C" w:rsidRPr="00CF138C" w14:paraId="6CE6E139" w14:textId="77777777" w:rsidTr="00CF13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138C" w:rsidRPr="00CF138C" w14:paraId="79BC887E" w14:textId="77777777">
              <w:trPr>
                <w:tblCellSpacing w:w="0" w:type="dxa"/>
              </w:trPr>
              <w:tc>
                <w:tcPr>
                  <w:tcW w:w="0" w:type="auto"/>
                  <w:vAlign w:val="center"/>
                  <w:hideMark/>
                </w:tcPr>
                <w:p w14:paraId="3FA0187A"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1. Домашнє господарство слід визначати як виробниче і споживче співтовариство індивідів, об'єднаних з метою реалізації функції відтворення людського капіталу, у відповідності зі своїми ціннісними орієнтаціями та психологічними особливостями. З таких позицій авторська концепція сутності цієї категорії становить системний підхід до визначення місця і ролі домашнього господарства у командній, ринковій і трансформаційній системі господарювання.</w:t>
                  </w:r>
                </w:p>
                <w:p w14:paraId="7BD7E46C"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Рис. 2 Концепція державної підтримки домашніх господарств в транзитивній економіці</w:t>
                  </w:r>
                </w:p>
                <w:p w14:paraId="2462F6DA"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2. Сутність домашніх господарств реалізується як на макроекономічному, так і на мікроекономічному рівнях. На мікрорівні домашнє господарство виконує господарсько-побутову, споживчу, ощадну та виробничу функції. На макрорівні домашнє господарство здійснює функцію відтворення людського капіталу, функцію споживання, інвестиційну функцію.</w:t>
                  </w:r>
                </w:p>
                <w:p w14:paraId="03A4C72A"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3. У визначенні сутності категорії домашнього господарства необхідне чітке розмежування подібних, але не ідентичних понять – домашнє господарство і родина – через різницю їх функціонального призначення. Домашнє господарство виконує, перш за все, функцію відтворення людського капіталу, а саме – його економічного підґрунтя. Родина забезпечує реалізацію соціально-демографічних функцій.</w:t>
                  </w:r>
                </w:p>
                <w:p w14:paraId="6379520C"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4. Неоінституціональна економічна теорія як новий напрямок у науці становить оптимальну теорію дослідження домашніх господарств в різноманітних умовах розвитку. Домашнє господарство з цих позицій – цілісний відтворювальний механізм із властивою специфікою міжособистісних відносин, обумовлених соціокультурними та соціопсихологічними мотивами.</w:t>
                  </w:r>
                </w:p>
                <w:p w14:paraId="404D949D"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lastRenderedPageBreak/>
                    <w:t>5. Інституціональний механізм перерозподілу доходів в економіці України свідчить про недостатність коштів у домашніх господарств для повноцінного відтворення людського капіталу, наслідком чого є низький рівень життя населення. Гранично низький показник заробітної плати, основного доходу українських громадян, перетворив функцію відтворення робочої сили, що здатна виконувати заробітна плата, до своєрідної грошової допомоги для виживання. Останнє зумовило зниження мотивації праці, зростання безробіття у суспільному виробництві та розвиток неформальної зайнятості з властивою інтенсифікацією та диференціацією економічних зусиль в межах домашніх господарств.</w:t>
                  </w:r>
                </w:p>
                <w:p w14:paraId="7B4B2758"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6. Належна увага з боку сучасної грошово-фінансової системи до інвестиційних можливостей домашніх господарств визначається особливо перспективною на етапах пошуку засобів для відродження національної економіки без побоювань нарощування зовнішніх боргів. Для цього, перш за все, необхідно створити діючу систему гарантій особистих вкладів населення.</w:t>
                  </w:r>
                </w:p>
                <w:p w14:paraId="0D3152C8"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7. Для домашніх господарств в умовах перехідного періоду властива внутрішня нестабільність, суперечливість, тут сполучаються принципи планової економіки і ринкової системи. У залежності від ступеня адаптації до нових соціально-економічних умов характерним є функціонування таких типів поведінки домашніх господарств: споживчого (натуральний тип), підприємницького (товарний тип) і інвестиційного (соціально-ринковий тип).</w:t>
                  </w:r>
                </w:p>
                <w:p w14:paraId="38418737"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8. Розвиток середнього прошарку населення приведе до встановлення соціально-економічної рівноваги в країні. Представники середнього класу схильні уникати екстремістських дій, їх основні зусилля зосереджені на адаптації, пошуку нових шляхів виживання.</w:t>
                  </w:r>
                </w:p>
                <w:p w14:paraId="44ED2A8A"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9. Основними загрозами соціально-економічній безпеці домашніх господарств в Україні є: відсутність механізмів економічної і правової інституціоналізації домашніх господарств як суб'єктів економічних відносин; проблеми, зв'язані з гармонізацією перерозподілу національного доходу.</w:t>
                  </w:r>
                </w:p>
                <w:p w14:paraId="5985B6A4" w14:textId="77777777" w:rsidR="00CF138C" w:rsidRPr="00CF138C" w:rsidRDefault="00CF138C" w:rsidP="00CF13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138C">
                    <w:rPr>
                      <w:rFonts w:ascii="Times New Roman" w:eastAsia="Times New Roman" w:hAnsi="Times New Roman" w:cs="Times New Roman"/>
                      <w:sz w:val="24"/>
                      <w:szCs w:val="24"/>
                    </w:rPr>
                    <w:t>10. Рутини, система цінностей минулого – неформальні регулятори – стоять на заваді впровадженню формально висунених ринкових принципів господарювання в транзитивній економіці. Можливості самореалізації економічного потенціалу домашніх господарств в Україні у рамках наявних інститутів ринкової економіки при автономному розвитку соціальних процесів дуже обмежені. З цього приводу є необхідною серйозна державна підтримка домашніх господарств у процесі їх адаптації до нової економічної ситуації, що враховує специфіку менталітету українського народу. Механізми державної підтримки домогосподарств у транзитивній економіці відбито в запропонованій автором концепції.</w:t>
                  </w:r>
                </w:p>
              </w:tc>
            </w:tr>
          </w:tbl>
          <w:p w14:paraId="50CD3E96" w14:textId="77777777" w:rsidR="00CF138C" w:rsidRPr="00CF138C" w:rsidRDefault="00CF138C" w:rsidP="00CF138C">
            <w:pPr>
              <w:spacing w:after="0" w:line="240" w:lineRule="auto"/>
              <w:rPr>
                <w:rFonts w:ascii="Times New Roman" w:eastAsia="Times New Roman" w:hAnsi="Times New Roman" w:cs="Times New Roman"/>
                <w:sz w:val="24"/>
                <w:szCs w:val="24"/>
              </w:rPr>
            </w:pPr>
          </w:p>
        </w:tc>
      </w:tr>
    </w:tbl>
    <w:p w14:paraId="3A621869" w14:textId="77777777" w:rsidR="00CF138C" w:rsidRPr="00CF138C" w:rsidRDefault="00CF138C" w:rsidP="00CF138C"/>
    <w:sectPr w:rsidR="00CF138C" w:rsidRPr="00CF138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FBFA" w14:textId="77777777" w:rsidR="00B56E5B" w:rsidRDefault="00B56E5B">
      <w:pPr>
        <w:spacing w:after="0" w:line="240" w:lineRule="auto"/>
      </w:pPr>
      <w:r>
        <w:separator/>
      </w:r>
    </w:p>
  </w:endnote>
  <w:endnote w:type="continuationSeparator" w:id="0">
    <w:p w14:paraId="4A7236AA" w14:textId="77777777" w:rsidR="00B56E5B" w:rsidRDefault="00B5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6954" w14:textId="77777777" w:rsidR="00B56E5B" w:rsidRDefault="00B56E5B">
      <w:pPr>
        <w:spacing w:after="0" w:line="240" w:lineRule="auto"/>
      </w:pPr>
      <w:r>
        <w:separator/>
      </w:r>
    </w:p>
  </w:footnote>
  <w:footnote w:type="continuationSeparator" w:id="0">
    <w:p w14:paraId="5AF342D9" w14:textId="77777777" w:rsidR="00B56E5B" w:rsidRDefault="00B56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56E5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E5B"/>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87675</TotalTime>
  <Pages>3</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3537</cp:revision>
  <dcterms:created xsi:type="dcterms:W3CDTF">2024-06-20T08:51:00Z</dcterms:created>
  <dcterms:modified xsi:type="dcterms:W3CDTF">2024-09-23T13:21:00Z</dcterms:modified>
  <cp:category/>
</cp:coreProperties>
</file>