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4620915" w:rsidR="00904084" w:rsidRPr="00885FD9" w:rsidRDefault="00885FD9" w:rsidP="00885FD9">
      <w:r>
        <w:rPr>
          <w:rFonts w:ascii="Verdana" w:hAnsi="Verdana"/>
          <w:b/>
          <w:bCs/>
          <w:color w:val="000000"/>
          <w:shd w:val="clear" w:color="auto" w:fill="FFFFFF"/>
        </w:rPr>
        <w:t>Карвацький Максим Володимирович. Економічні інструменти балансування інтересів акціонерів у системі корпоративного управління промисловими підприємствами.- Дисертація канд. екон. наук: 08.00.04, Буков. держ. фін.-екон. ун-т. - Чернівці, 2013.- 200 с. : табл.</w:t>
      </w:r>
    </w:p>
    <w:sectPr w:rsidR="00904084" w:rsidRPr="00885F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A3E0" w14:textId="77777777" w:rsidR="00A346F5" w:rsidRDefault="00A346F5">
      <w:pPr>
        <w:spacing w:after="0" w:line="240" w:lineRule="auto"/>
      </w:pPr>
      <w:r>
        <w:separator/>
      </w:r>
    </w:p>
  </w:endnote>
  <w:endnote w:type="continuationSeparator" w:id="0">
    <w:p w14:paraId="0B14F647" w14:textId="77777777" w:rsidR="00A346F5" w:rsidRDefault="00A3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7620" w14:textId="77777777" w:rsidR="00A346F5" w:rsidRDefault="00A346F5">
      <w:pPr>
        <w:spacing w:after="0" w:line="240" w:lineRule="auto"/>
      </w:pPr>
      <w:r>
        <w:separator/>
      </w:r>
    </w:p>
  </w:footnote>
  <w:footnote w:type="continuationSeparator" w:id="0">
    <w:p w14:paraId="79EE1475" w14:textId="77777777" w:rsidR="00A346F5" w:rsidRDefault="00A3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6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6F5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12706</cp:revision>
  <dcterms:created xsi:type="dcterms:W3CDTF">2024-06-20T08:51:00Z</dcterms:created>
  <dcterms:modified xsi:type="dcterms:W3CDTF">2024-08-26T18:06:00Z</dcterms:modified>
  <cp:category/>
</cp:coreProperties>
</file>