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9B2805" w:rsidRDefault="009B2805" w:rsidP="009B2805">
      <w:pPr>
        <w:pStyle w:val="afffffff8"/>
        <w:spacing w:line="360" w:lineRule="auto"/>
        <w:jc w:val="center"/>
      </w:pPr>
      <w:bookmarkStart w:id="0" w:name="_Hlt159839706"/>
      <w:bookmarkEnd w:id="0"/>
      <w:r>
        <w:t>Министерство Здравоохранения Украины</w:t>
      </w:r>
    </w:p>
    <w:p w:rsidR="009B2805" w:rsidRDefault="009B2805" w:rsidP="009B2805">
      <w:pPr>
        <w:pStyle w:val="afffffff8"/>
        <w:spacing w:line="360" w:lineRule="auto"/>
        <w:jc w:val="center"/>
      </w:pPr>
      <w:r>
        <w:t>Национальная медицинская академия последипломного образования</w:t>
      </w:r>
    </w:p>
    <w:p w:rsidR="009B2805" w:rsidRDefault="009B2805" w:rsidP="009B2805">
      <w:pPr>
        <w:pStyle w:val="afffffff8"/>
        <w:spacing w:line="360" w:lineRule="auto"/>
        <w:jc w:val="center"/>
      </w:pPr>
      <w:r>
        <w:t>имени П.Л.Шупика</w:t>
      </w:r>
    </w:p>
    <w:p w:rsidR="009B2805" w:rsidRDefault="009B2805" w:rsidP="009B2805">
      <w:pPr>
        <w:pStyle w:val="1"/>
        <w:ind w:firstLine="0"/>
      </w:pPr>
      <w:r>
        <w:t>На правах рукописи</w:t>
      </w:r>
    </w:p>
    <w:p w:rsidR="009B2805" w:rsidRDefault="009B2805" w:rsidP="009B2805">
      <w:pPr>
        <w:spacing w:line="360" w:lineRule="auto"/>
        <w:jc w:val="center"/>
        <w:rPr>
          <w:sz w:val="28"/>
        </w:rPr>
      </w:pPr>
    </w:p>
    <w:p w:rsidR="009B2805" w:rsidRDefault="009B2805" w:rsidP="009B2805">
      <w:pPr>
        <w:pStyle w:val="20"/>
        <w:ind w:firstLine="0"/>
        <w:rPr>
          <w:b w:val="0"/>
          <w:sz w:val="36"/>
        </w:rPr>
      </w:pPr>
      <w:r>
        <w:rPr>
          <w:b w:val="0"/>
          <w:sz w:val="36"/>
        </w:rPr>
        <w:t>Лазаренко Олег Николаевич</w:t>
      </w:r>
    </w:p>
    <w:p w:rsidR="009B2805" w:rsidRDefault="009B2805" w:rsidP="009B2805">
      <w:pPr>
        <w:spacing w:line="360" w:lineRule="auto"/>
        <w:jc w:val="center"/>
        <w:rPr>
          <w:sz w:val="28"/>
        </w:rPr>
      </w:pPr>
    </w:p>
    <w:p w:rsidR="009B2805" w:rsidRDefault="009B2805" w:rsidP="009B2805">
      <w:pPr>
        <w:pStyle w:val="1"/>
        <w:ind w:firstLine="0"/>
      </w:pPr>
      <w:r>
        <w:t>УДК: 616.13+616.14]- 083.843</w:t>
      </w:r>
    </w:p>
    <w:p w:rsidR="009B2805" w:rsidRDefault="009B2805" w:rsidP="009B2805">
      <w:pPr>
        <w:spacing w:line="360" w:lineRule="auto"/>
        <w:jc w:val="center"/>
        <w:rPr>
          <w:sz w:val="32"/>
        </w:rPr>
      </w:pPr>
    </w:p>
    <w:p w:rsidR="009B2805" w:rsidRDefault="009B2805" w:rsidP="009B2805">
      <w:pPr>
        <w:pStyle w:val="affffffff"/>
        <w:spacing w:line="360" w:lineRule="auto"/>
        <w:rPr>
          <w:sz w:val="36"/>
        </w:rPr>
      </w:pPr>
      <w:bookmarkStart w:id="1" w:name="_GoBack"/>
      <w:r>
        <w:rPr>
          <w:sz w:val="36"/>
        </w:rPr>
        <w:t xml:space="preserve">“Разработка и исследование новых тромборезистентных и антипролиферативных покрытий стентов </w:t>
      </w:r>
    </w:p>
    <w:p w:rsidR="009B2805" w:rsidRDefault="009B2805" w:rsidP="009B2805">
      <w:pPr>
        <w:pStyle w:val="40"/>
        <w:rPr>
          <w:sz w:val="36"/>
        </w:rPr>
      </w:pPr>
      <w:r>
        <w:rPr>
          <w:sz w:val="36"/>
        </w:rPr>
        <w:t>для имплантации в сосуды малого диаметра”</w:t>
      </w:r>
    </w:p>
    <w:p w:rsidR="009B2805" w:rsidRDefault="009B2805" w:rsidP="009B2805">
      <w:pPr>
        <w:spacing w:line="360" w:lineRule="auto"/>
        <w:jc w:val="center"/>
        <w:rPr>
          <w:sz w:val="28"/>
        </w:rPr>
      </w:pPr>
      <w:r>
        <w:rPr>
          <w:sz w:val="28"/>
        </w:rPr>
        <w:t>(экспериментальное исследование)</w:t>
      </w:r>
    </w:p>
    <w:bookmarkEnd w:id="1"/>
    <w:p w:rsidR="009B2805" w:rsidRDefault="009B2805" w:rsidP="009B2805">
      <w:pPr>
        <w:spacing w:line="360" w:lineRule="auto"/>
        <w:jc w:val="center"/>
        <w:rPr>
          <w:sz w:val="28"/>
        </w:rPr>
      </w:pPr>
    </w:p>
    <w:p w:rsidR="009B2805" w:rsidRDefault="009B2805" w:rsidP="009B2805">
      <w:pPr>
        <w:spacing w:line="360" w:lineRule="auto"/>
        <w:jc w:val="center"/>
        <w:rPr>
          <w:sz w:val="28"/>
        </w:rPr>
      </w:pPr>
      <w:r>
        <w:rPr>
          <w:sz w:val="28"/>
        </w:rPr>
        <w:t>14.01.03 – хирургия</w:t>
      </w:r>
    </w:p>
    <w:p w:rsidR="009B2805" w:rsidRDefault="009B2805" w:rsidP="009B2805">
      <w:pPr>
        <w:pStyle w:val="40"/>
        <w:rPr>
          <w:sz w:val="28"/>
        </w:rPr>
      </w:pPr>
      <w:r>
        <w:rPr>
          <w:sz w:val="28"/>
        </w:rPr>
        <w:t>диссертационная работа на соискание научной степени</w:t>
      </w:r>
    </w:p>
    <w:p w:rsidR="009B2805" w:rsidRDefault="009B2805" w:rsidP="009B2805">
      <w:pPr>
        <w:spacing w:line="360" w:lineRule="auto"/>
        <w:jc w:val="center"/>
        <w:rPr>
          <w:sz w:val="28"/>
        </w:rPr>
      </w:pPr>
      <w:r>
        <w:rPr>
          <w:sz w:val="28"/>
        </w:rPr>
        <w:t>доктора медицинских наук</w:t>
      </w:r>
    </w:p>
    <w:p w:rsidR="009B2805" w:rsidRDefault="009B2805" w:rsidP="009B2805">
      <w:pPr>
        <w:spacing w:line="360" w:lineRule="auto"/>
        <w:jc w:val="center"/>
        <w:rPr>
          <w:sz w:val="28"/>
        </w:rPr>
      </w:pPr>
    </w:p>
    <w:p w:rsidR="009B2805" w:rsidRDefault="009B2805" w:rsidP="009B2805">
      <w:pPr>
        <w:spacing w:line="360" w:lineRule="auto"/>
        <w:jc w:val="right"/>
        <w:rPr>
          <w:b/>
          <w:sz w:val="28"/>
        </w:rPr>
      </w:pPr>
      <w:r>
        <w:rPr>
          <w:b/>
          <w:sz w:val="28"/>
        </w:rPr>
        <w:t>Научные консультанты:</w:t>
      </w:r>
    </w:p>
    <w:p w:rsidR="009B2805" w:rsidRDefault="009B2805" w:rsidP="009B2805">
      <w:pPr>
        <w:pStyle w:val="37"/>
        <w:spacing w:line="240" w:lineRule="auto"/>
        <w:ind w:left="0" w:firstLine="0"/>
        <w:jc w:val="right"/>
        <w:rPr>
          <w:sz w:val="28"/>
        </w:rPr>
      </w:pPr>
      <w:r>
        <w:rPr>
          <w:sz w:val="28"/>
        </w:rPr>
        <w:t>Заслуженный деятель науки и техники Украины,</w:t>
      </w:r>
    </w:p>
    <w:p w:rsidR="009B2805" w:rsidRDefault="009B2805" w:rsidP="009B2805">
      <w:pPr>
        <w:pStyle w:val="37"/>
        <w:spacing w:line="240" w:lineRule="auto"/>
        <w:ind w:left="0" w:firstLine="0"/>
        <w:jc w:val="right"/>
        <w:rPr>
          <w:sz w:val="28"/>
        </w:rPr>
      </w:pPr>
      <w:r>
        <w:rPr>
          <w:sz w:val="28"/>
        </w:rPr>
        <w:lastRenderedPageBreak/>
        <w:t>член -</w:t>
      </w:r>
      <w:r w:rsidRPr="006D2B8F">
        <w:rPr>
          <w:sz w:val="28"/>
        </w:rPr>
        <w:t xml:space="preserve"> </w:t>
      </w:r>
      <w:r>
        <w:rPr>
          <w:sz w:val="28"/>
        </w:rPr>
        <w:t>корреспондент НАН и АМН Украины,</w:t>
      </w:r>
    </w:p>
    <w:p w:rsidR="009B2805" w:rsidRDefault="009B2805" w:rsidP="009B2805">
      <w:pPr>
        <w:pStyle w:val="37"/>
        <w:spacing w:line="240" w:lineRule="auto"/>
        <w:ind w:left="0" w:firstLine="0"/>
        <w:jc w:val="right"/>
        <w:rPr>
          <w:sz w:val="28"/>
        </w:rPr>
      </w:pPr>
      <w:r>
        <w:rPr>
          <w:sz w:val="28"/>
        </w:rPr>
        <w:t>заведующий кафедрой кардиологии</w:t>
      </w:r>
    </w:p>
    <w:p w:rsidR="009B2805" w:rsidRDefault="009B2805" w:rsidP="009B2805">
      <w:pPr>
        <w:pStyle w:val="37"/>
        <w:spacing w:line="240" w:lineRule="auto"/>
        <w:ind w:left="0" w:firstLine="0"/>
        <w:jc w:val="right"/>
        <w:rPr>
          <w:sz w:val="28"/>
        </w:rPr>
      </w:pPr>
      <w:r>
        <w:rPr>
          <w:sz w:val="28"/>
        </w:rPr>
        <w:t>и функциональной диагностики НМАПО,</w:t>
      </w:r>
    </w:p>
    <w:p w:rsidR="009B2805" w:rsidRDefault="009B2805" w:rsidP="009B2805">
      <w:pPr>
        <w:pStyle w:val="37"/>
        <w:spacing w:line="240" w:lineRule="auto"/>
        <w:ind w:left="0" w:firstLine="0"/>
        <w:jc w:val="right"/>
        <w:rPr>
          <w:sz w:val="28"/>
        </w:rPr>
      </w:pPr>
      <w:r>
        <w:rPr>
          <w:sz w:val="28"/>
        </w:rPr>
        <w:t>профессор, доктор медицинских наук,</w:t>
      </w:r>
    </w:p>
    <w:p w:rsidR="009B2805" w:rsidRDefault="009B2805" w:rsidP="009B2805">
      <w:pPr>
        <w:pStyle w:val="37"/>
        <w:spacing w:line="240" w:lineRule="auto"/>
        <w:ind w:left="0" w:firstLine="0"/>
        <w:jc w:val="right"/>
        <w:rPr>
          <w:sz w:val="28"/>
        </w:rPr>
      </w:pPr>
      <w:r>
        <w:rPr>
          <w:b/>
          <w:sz w:val="28"/>
        </w:rPr>
        <w:t>Бобров Владимир Алексеевич</w:t>
      </w:r>
    </w:p>
    <w:p w:rsidR="009B2805" w:rsidRDefault="009B2805" w:rsidP="009B2805">
      <w:pPr>
        <w:pStyle w:val="afffffff8"/>
        <w:jc w:val="right"/>
      </w:pPr>
    </w:p>
    <w:p w:rsidR="009B2805" w:rsidRDefault="009B2805" w:rsidP="009B2805">
      <w:pPr>
        <w:pStyle w:val="afffffff8"/>
        <w:jc w:val="right"/>
      </w:pPr>
      <w:r>
        <w:t>Лауреат Государственной премии Украины,</w:t>
      </w:r>
    </w:p>
    <w:p w:rsidR="009B2805" w:rsidRDefault="009B2805" w:rsidP="009B2805">
      <w:pPr>
        <w:pStyle w:val="afffffff8"/>
        <w:jc w:val="right"/>
      </w:pPr>
      <w:r>
        <w:t>профессор кафедры хирургии и трансплантологии</w:t>
      </w:r>
    </w:p>
    <w:p w:rsidR="009B2805" w:rsidRDefault="009B2805" w:rsidP="009B2805">
      <w:pPr>
        <w:pStyle w:val="afffffff8"/>
        <w:jc w:val="right"/>
      </w:pPr>
      <w:r>
        <w:t>НМАПО, доктор медицинских наук,</w:t>
      </w:r>
    </w:p>
    <w:p w:rsidR="009B2805" w:rsidRDefault="009B2805" w:rsidP="009B2805">
      <w:pPr>
        <w:pStyle w:val="afffffff8"/>
        <w:jc w:val="right"/>
        <w:rPr>
          <w:b/>
        </w:rPr>
      </w:pPr>
      <w:r>
        <w:rPr>
          <w:b/>
        </w:rPr>
        <w:t>Сморжевский Валентин Иосифович</w:t>
      </w:r>
    </w:p>
    <w:p w:rsidR="009B2805" w:rsidRDefault="009B2805" w:rsidP="009B2805">
      <w:pPr>
        <w:jc w:val="right"/>
        <w:rPr>
          <w:sz w:val="28"/>
        </w:rPr>
      </w:pPr>
    </w:p>
    <w:p w:rsidR="009B2805" w:rsidRPr="006D2B8F" w:rsidRDefault="009B2805" w:rsidP="009B2805">
      <w:pPr>
        <w:spacing w:line="360" w:lineRule="auto"/>
        <w:jc w:val="center"/>
        <w:rPr>
          <w:sz w:val="28"/>
        </w:rPr>
      </w:pPr>
    </w:p>
    <w:p w:rsidR="009B2805" w:rsidRDefault="009B2805" w:rsidP="009B2805">
      <w:pPr>
        <w:spacing w:line="360" w:lineRule="auto"/>
        <w:jc w:val="center"/>
        <w:rPr>
          <w:sz w:val="28"/>
        </w:rPr>
      </w:pPr>
      <w:r>
        <w:rPr>
          <w:sz w:val="28"/>
        </w:rPr>
        <w:t>Киев 2008</w:t>
      </w:r>
    </w:p>
    <w:p w:rsidR="009B2805" w:rsidRDefault="009B2805" w:rsidP="009B2805">
      <w:pPr>
        <w:pStyle w:val="31"/>
        <w:rPr>
          <w:sz w:val="28"/>
        </w:rPr>
      </w:pPr>
    </w:p>
    <w:p w:rsidR="009B2805" w:rsidRDefault="009B2805" w:rsidP="009B2805">
      <w:pPr>
        <w:pStyle w:val="31"/>
        <w:rPr>
          <w:sz w:val="28"/>
        </w:rPr>
      </w:pPr>
      <w:r>
        <w:rPr>
          <w:sz w:val="28"/>
        </w:rPr>
        <w:t>СОДЕРЖАНИЕ</w:t>
      </w:r>
    </w:p>
    <w:p w:rsidR="009B2805" w:rsidRDefault="009B2805" w:rsidP="009B2805">
      <w:pPr>
        <w:spacing w:line="720" w:lineRule="auto"/>
        <w:rPr>
          <w:sz w:val="28"/>
        </w:rPr>
      </w:pPr>
    </w:p>
    <w:tbl>
      <w:tblPr>
        <w:tblW w:w="0" w:type="auto"/>
        <w:tblInd w:w="108" w:type="dxa"/>
        <w:tblLayout w:type="fixed"/>
        <w:tblLook w:val="0000" w:firstRow="0" w:lastRow="0" w:firstColumn="0" w:lastColumn="0" w:noHBand="0" w:noVBand="0"/>
      </w:tblPr>
      <w:tblGrid>
        <w:gridCol w:w="9072"/>
        <w:gridCol w:w="851"/>
      </w:tblGrid>
      <w:tr w:rsidR="009B2805" w:rsidTr="004F6D83">
        <w:tblPrEx>
          <w:tblCellMar>
            <w:top w:w="0" w:type="dxa"/>
            <w:bottom w:w="0" w:type="dxa"/>
          </w:tblCellMar>
        </w:tblPrEx>
        <w:trPr>
          <w:trHeight w:val="359"/>
        </w:trPr>
        <w:tc>
          <w:tcPr>
            <w:tcW w:w="9072" w:type="dxa"/>
          </w:tcPr>
          <w:p w:rsidR="009B2805" w:rsidRDefault="009B2805" w:rsidP="004F6D83">
            <w:pPr>
              <w:spacing w:line="360" w:lineRule="auto"/>
              <w:rPr>
                <w:sz w:val="28"/>
              </w:rPr>
            </w:pPr>
          </w:p>
        </w:tc>
        <w:tc>
          <w:tcPr>
            <w:tcW w:w="851" w:type="dxa"/>
          </w:tcPr>
          <w:p w:rsidR="009B2805" w:rsidRDefault="009B2805" w:rsidP="004F6D83">
            <w:pPr>
              <w:spacing w:line="360" w:lineRule="auto"/>
              <w:rPr>
                <w:sz w:val="28"/>
              </w:rPr>
            </w:pPr>
            <w:r>
              <w:rPr>
                <w:sz w:val="28"/>
              </w:rPr>
              <w:t>Стр.</w:t>
            </w:r>
          </w:p>
        </w:tc>
      </w:tr>
      <w:tr w:rsidR="009B2805" w:rsidTr="004F6D83">
        <w:tblPrEx>
          <w:tblCellMar>
            <w:top w:w="0" w:type="dxa"/>
            <w:bottom w:w="0" w:type="dxa"/>
          </w:tblCellMar>
        </w:tblPrEx>
        <w:tc>
          <w:tcPr>
            <w:tcW w:w="9072" w:type="dxa"/>
          </w:tcPr>
          <w:p w:rsidR="009B2805" w:rsidRDefault="009B2805" w:rsidP="004F6D83">
            <w:pPr>
              <w:pStyle w:val="40"/>
              <w:jc w:val="left"/>
              <w:rPr>
                <w:sz w:val="28"/>
              </w:rPr>
            </w:pPr>
            <w:r>
              <w:rPr>
                <w:sz w:val="28"/>
              </w:rPr>
              <w:t>СОДЕРЖАНИЕ</w:t>
            </w:r>
          </w:p>
        </w:tc>
        <w:tc>
          <w:tcPr>
            <w:tcW w:w="851" w:type="dxa"/>
          </w:tcPr>
          <w:p w:rsidR="009B2805" w:rsidRDefault="009B2805" w:rsidP="004F6D83">
            <w:pPr>
              <w:spacing w:line="360" w:lineRule="auto"/>
              <w:jc w:val="center"/>
              <w:rPr>
                <w:sz w:val="28"/>
              </w:rPr>
            </w:pPr>
            <w:r>
              <w:rPr>
                <w:sz w:val="28"/>
              </w:rPr>
              <w:t>2</w:t>
            </w:r>
          </w:p>
        </w:tc>
      </w:tr>
      <w:tr w:rsidR="009B2805" w:rsidTr="004F6D83">
        <w:tblPrEx>
          <w:tblCellMar>
            <w:top w:w="0" w:type="dxa"/>
            <w:bottom w:w="0" w:type="dxa"/>
          </w:tblCellMar>
        </w:tblPrEx>
        <w:tc>
          <w:tcPr>
            <w:tcW w:w="9072" w:type="dxa"/>
          </w:tcPr>
          <w:p w:rsidR="009B2805" w:rsidRDefault="009B2805" w:rsidP="004F6D83">
            <w:pPr>
              <w:pStyle w:val="40"/>
              <w:jc w:val="left"/>
              <w:rPr>
                <w:sz w:val="28"/>
              </w:rPr>
            </w:pPr>
            <w:r>
              <w:rPr>
                <w:sz w:val="28"/>
              </w:rPr>
              <w:t>СПИСОК УСЛОВНЫХ СОКРАЩЕНИЙ</w:t>
            </w:r>
          </w:p>
        </w:tc>
        <w:tc>
          <w:tcPr>
            <w:tcW w:w="851" w:type="dxa"/>
          </w:tcPr>
          <w:p w:rsidR="009B2805" w:rsidRDefault="009B2805" w:rsidP="004F6D83">
            <w:pPr>
              <w:spacing w:line="360" w:lineRule="auto"/>
              <w:jc w:val="center"/>
              <w:rPr>
                <w:sz w:val="28"/>
              </w:rPr>
            </w:pPr>
            <w:r>
              <w:rPr>
                <w:sz w:val="28"/>
              </w:rPr>
              <w:t>6</w:t>
            </w:r>
          </w:p>
        </w:tc>
      </w:tr>
      <w:tr w:rsidR="009B2805" w:rsidTr="004F6D83">
        <w:tblPrEx>
          <w:tblCellMar>
            <w:top w:w="0" w:type="dxa"/>
            <w:bottom w:w="0" w:type="dxa"/>
          </w:tblCellMar>
        </w:tblPrEx>
        <w:tc>
          <w:tcPr>
            <w:tcW w:w="9072" w:type="dxa"/>
          </w:tcPr>
          <w:p w:rsidR="009B2805" w:rsidRDefault="009B2805" w:rsidP="004F6D83">
            <w:pPr>
              <w:pStyle w:val="40"/>
              <w:jc w:val="left"/>
              <w:rPr>
                <w:sz w:val="28"/>
              </w:rPr>
            </w:pPr>
            <w:r>
              <w:rPr>
                <w:sz w:val="28"/>
              </w:rPr>
              <w:t>ВВЕДЕНИЕ</w:t>
            </w:r>
          </w:p>
        </w:tc>
        <w:tc>
          <w:tcPr>
            <w:tcW w:w="851" w:type="dxa"/>
          </w:tcPr>
          <w:p w:rsidR="009B2805" w:rsidRDefault="009B2805" w:rsidP="004F6D83">
            <w:pPr>
              <w:spacing w:line="360" w:lineRule="auto"/>
              <w:jc w:val="center"/>
              <w:rPr>
                <w:sz w:val="28"/>
              </w:rPr>
            </w:pPr>
            <w:r>
              <w:rPr>
                <w:sz w:val="28"/>
              </w:rPr>
              <w:t>8</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РАЗДЕЛ 1  ОБЗОР ЛИТЕРАТУРЫ</w:t>
            </w:r>
          </w:p>
        </w:tc>
        <w:tc>
          <w:tcPr>
            <w:tcW w:w="851" w:type="dxa"/>
          </w:tcPr>
          <w:p w:rsidR="009B2805" w:rsidRDefault="009B2805" w:rsidP="004F6D83">
            <w:pPr>
              <w:spacing w:line="360" w:lineRule="auto"/>
              <w:jc w:val="center"/>
              <w:rPr>
                <w:sz w:val="28"/>
              </w:rPr>
            </w:pPr>
            <w:r>
              <w:rPr>
                <w:sz w:val="28"/>
              </w:rPr>
              <w:t>18</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1.1 Развитие эндоваскулярной хирургии</w:t>
            </w:r>
          </w:p>
        </w:tc>
        <w:tc>
          <w:tcPr>
            <w:tcW w:w="851" w:type="dxa"/>
          </w:tcPr>
          <w:p w:rsidR="009B2805" w:rsidRDefault="009B2805" w:rsidP="004F6D83">
            <w:pPr>
              <w:spacing w:line="360" w:lineRule="auto"/>
              <w:jc w:val="center"/>
              <w:rPr>
                <w:sz w:val="28"/>
              </w:rPr>
            </w:pPr>
            <w:r>
              <w:rPr>
                <w:sz w:val="28"/>
              </w:rPr>
              <w:t>18</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1.2.Имплантация стентов</w:t>
            </w:r>
          </w:p>
        </w:tc>
        <w:tc>
          <w:tcPr>
            <w:tcW w:w="851" w:type="dxa"/>
          </w:tcPr>
          <w:p w:rsidR="009B2805" w:rsidRDefault="009B2805" w:rsidP="004F6D83">
            <w:pPr>
              <w:spacing w:line="360" w:lineRule="auto"/>
              <w:jc w:val="center"/>
              <w:rPr>
                <w:sz w:val="28"/>
              </w:rPr>
            </w:pPr>
            <w:r>
              <w:rPr>
                <w:sz w:val="28"/>
              </w:rPr>
              <w:t>23</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w:t>
            </w:r>
            <w:r>
              <w:rPr>
                <w:b/>
                <w:sz w:val="28"/>
              </w:rPr>
              <w:t xml:space="preserve"> </w:t>
            </w:r>
            <w:r>
              <w:rPr>
                <w:snapToGrid w:val="0"/>
                <w:sz w:val="28"/>
              </w:rPr>
              <w:t>Влияния применяемых покрытий стентов на склонность их к тромбообразованию и развитию рестенозов</w:t>
            </w:r>
          </w:p>
        </w:tc>
        <w:tc>
          <w:tcPr>
            <w:tcW w:w="851" w:type="dxa"/>
          </w:tcPr>
          <w:p w:rsidR="009B2805" w:rsidRDefault="009B2805" w:rsidP="004F6D83">
            <w:pPr>
              <w:spacing w:line="360" w:lineRule="auto"/>
              <w:jc w:val="center"/>
              <w:rPr>
                <w:sz w:val="28"/>
              </w:rPr>
            </w:pPr>
            <w:r>
              <w:rPr>
                <w:sz w:val="28"/>
              </w:rPr>
              <w:t>36</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1.3.1.«Пассивные» покрытия стентов.</w:t>
            </w:r>
          </w:p>
        </w:tc>
        <w:tc>
          <w:tcPr>
            <w:tcW w:w="851" w:type="dxa"/>
          </w:tcPr>
          <w:p w:rsidR="009B2805" w:rsidRDefault="009B2805" w:rsidP="004F6D83">
            <w:pPr>
              <w:spacing w:line="360" w:lineRule="auto"/>
              <w:jc w:val="center"/>
              <w:rPr>
                <w:sz w:val="28"/>
                <w:lang w:val="en-US"/>
              </w:rPr>
            </w:pPr>
            <w:r>
              <w:rPr>
                <w:sz w:val="28"/>
              </w:rPr>
              <w:t>3</w:t>
            </w:r>
            <w:r>
              <w:rPr>
                <w:sz w:val="28"/>
                <w:lang w:val="en-US"/>
              </w:rPr>
              <w:t>7</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1.3.1.1. Золото.</w:t>
            </w:r>
          </w:p>
        </w:tc>
        <w:tc>
          <w:tcPr>
            <w:tcW w:w="851" w:type="dxa"/>
          </w:tcPr>
          <w:p w:rsidR="009B2805" w:rsidRDefault="009B2805" w:rsidP="004F6D83">
            <w:pPr>
              <w:spacing w:line="360" w:lineRule="auto"/>
              <w:jc w:val="center"/>
              <w:rPr>
                <w:sz w:val="28"/>
                <w:lang w:val="en-US"/>
              </w:rPr>
            </w:pPr>
            <w:r>
              <w:rPr>
                <w:sz w:val="28"/>
              </w:rPr>
              <w:t>3</w:t>
            </w:r>
            <w:r>
              <w:rPr>
                <w:sz w:val="28"/>
                <w:lang w:val="en-US"/>
              </w:rPr>
              <w:t>7</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1.3.1.2. Гепарин.</w:t>
            </w:r>
          </w:p>
        </w:tc>
        <w:tc>
          <w:tcPr>
            <w:tcW w:w="851" w:type="dxa"/>
          </w:tcPr>
          <w:p w:rsidR="009B2805" w:rsidRDefault="009B2805" w:rsidP="004F6D83">
            <w:pPr>
              <w:spacing w:line="360" w:lineRule="auto"/>
              <w:jc w:val="center"/>
              <w:rPr>
                <w:sz w:val="28"/>
              </w:rPr>
            </w:pPr>
            <w:r>
              <w:rPr>
                <w:sz w:val="28"/>
              </w:rPr>
              <w:t>38</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1.3.1.3. Углерод.</w:t>
            </w:r>
          </w:p>
        </w:tc>
        <w:tc>
          <w:tcPr>
            <w:tcW w:w="851" w:type="dxa"/>
          </w:tcPr>
          <w:p w:rsidR="009B2805" w:rsidRDefault="009B2805" w:rsidP="004F6D83">
            <w:pPr>
              <w:spacing w:line="360" w:lineRule="auto"/>
              <w:jc w:val="center"/>
              <w:rPr>
                <w:sz w:val="28"/>
              </w:rPr>
            </w:pPr>
            <w:r>
              <w:rPr>
                <w:sz w:val="28"/>
              </w:rPr>
              <w:t>38</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1.3.1.4. Карбид кремния.</w:t>
            </w:r>
          </w:p>
        </w:tc>
        <w:tc>
          <w:tcPr>
            <w:tcW w:w="851" w:type="dxa"/>
          </w:tcPr>
          <w:p w:rsidR="009B2805" w:rsidRDefault="009B2805" w:rsidP="004F6D83">
            <w:pPr>
              <w:spacing w:line="360" w:lineRule="auto"/>
              <w:jc w:val="center"/>
              <w:rPr>
                <w:sz w:val="28"/>
              </w:rPr>
            </w:pPr>
            <w:r>
              <w:rPr>
                <w:sz w:val="28"/>
              </w:rPr>
              <w:t>39</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1.3.1.5. Окись нитрида титана.</w:t>
            </w:r>
          </w:p>
        </w:tc>
        <w:tc>
          <w:tcPr>
            <w:tcW w:w="851" w:type="dxa"/>
          </w:tcPr>
          <w:p w:rsidR="009B2805" w:rsidRDefault="009B2805" w:rsidP="004F6D83">
            <w:pPr>
              <w:spacing w:line="360" w:lineRule="auto"/>
              <w:jc w:val="center"/>
              <w:rPr>
                <w:sz w:val="28"/>
              </w:rPr>
            </w:pPr>
            <w:r>
              <w:rPr>
                <w:sz w:val="28"/>
              </w:rPr>
              <w:t>40</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lastRenderedPageBreak/>
              <w:t>1.3.1.6. Фосфорилхолин.</w:t>
            </w:r>
          </w:p>
        </w:tc>
        <w:tc>
          <w:tcPr>
            <w:tcW w:w="851" w:type="dxa"/>
          </w:tcPr>
          <w:p w:rsidR="009B2805" w:rsidRDefault="009B2805" w:rsidP="004F6D83">
            <w:pPr>
              <w:spacing w:line="360" w:lineRule="auto"/>
              <w:jc w:val="center"/>
              <w:rPr>
                <w:sz w:val="28"/>
              </w:rPr>
            </w:pPr>
            <w:r>
              <w:rPr>
                <w:sz w:val="28"/>
              </w:rPr>
              <w:t>40</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1.3.2. «Активные» покрытия стентов.</w:t>
            </w:r>
          </w:p>
        </w:tc>
        <w:tc>
          <w:tcPr>
            <w:tcW w:w="851" w:type="dxa"/>
          </w:tcPr>
          <w:p w:rsidR="009B2805" w:rsidRDefault="009B2805" w:rsidP="004F6D83">
            <w:pPr>
              <w:spacing w:line="360" w:lineRule="auto"/>
              <w:jc w:val="center"/>
              <w:rPr>
                <w:sz w:val="28"/>
              </w:rPr>
            </w:pPr>
            <w:r>
              <w:rPr>
                <w:sz w:val="28"/>
              </w:rPr>
              <w:t>41</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1.3.2.1. Антитромботические.</w:t>
            </w:r>
          </w:p>
        </w:tc>
        <w:tc>
          <w:tcPr>
            <w:tcW w:w="851" w:type="dxa"/>
          </w:tcPr>
          <w:p w:rsidR="009B2805" w:rsidRDefault="009B2805" w:rsidP="004F6D83">
            <w:pPr>
              <w:spacing w:line="360" w:lineRule="auto"/>
              <w:jc w:val="center"/>
              <w:rPr>
                <w:sz w:val="28"/>
              </w:rPr>
            </w:pPr>
            <w:r>
              <w:rPr>
                <w:sz w:val="28"/>
              </w:rPr>
              <w:t>41</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1.3.2.2. Противовоспалительные.</w:t>
            </w:r>
          </w:p>
        </w:tc>
        <w:tc>
          <w:tcPr>
            <w:tcW w:w="851" w:type="dxa"/>
          </w:tcPr>
          <w:p w:rsidR="009B2805" w:rsidRDefault="009B2805" w:rsidP="004F6D83">
            <w:pPr>
              <w:spacing w:line="360" w:lineRule="auto"/>
              <w:jc w:val="center"/>
              <w:rPr>
                <w:sz w:val="28"/>
              </w:rPr>
            </w:pPr>
            <w:r>
              <w:rPr>
                <w:sz w:val="28"/>
              </w:rPr>
              <w:t>41</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1.3.2.3. Антипролиферативные.</w:t>
            </w:r>
          </w:p>
        </w:tc>
        <w:tc>
          <w:tcPr>
            <w:tcW w:w="851" w:type="dxa"/>
          </w:tcPr>
          <w:p w:rsidR="009B2805" w:rsidRDefault="009B2805" w:rsidP="004F6D83">
            <w:pPr>
              <w:spacing w:line="360" w:lineRule="auto"/>
              <w:jc w:val="center"/>
              <w:rPr>
                <w:sz w:val="28"/>
              </w:rPr>
            </w:pPr>
            <w:r>
              <w:rPr>
                <w:sz w:val="28"/>
              </w:rPr>
              <w:t>42</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rPr>
              <w:t>1.4. Роль поверхности во взаимоотношении со стенкой сосуда</w:t>
            </w:r>
          </w:p>
        </w:tc>
        <w:tc>
          <w:tcPr>
            <w:tcW w:w="851" w:type="dxa"/>
          </w:tcPr>
          <w:p w:rsidR="009B2805" w:rsidRDefault="009B2805" w:rsidP="004F6D83">
            <w:pPr>
              <w:spacing w:line="360" w:lineRule="auto"/>
              <w:jc w:val="center"/>
              <w:rPr>
                <w:sz w:val="28"/>
                <w:lang w:val="en-US"/>
              </w:rPr>
            </w:pPr>
            <w:r>
              <w:rPr>
                <w:sz w:val="28"/>
              </w:rPr>
              <w:t>4</w:t>
            </w:r>
            <w:r>
              <w:rPr>
                <w:sz w:val="28"/>
                <w:lang w:val="en-US"/>
              </w:rPr>
              <w:t>6</w:t>
            </w:r>
          </w:p>
        </w:tc>
      </w:tr>
      <w:tr w:rsidR="009B2805" w:rsidTr="004F6D83">
        <w:tblPrEx>
          <w:tblCellMar>
            <w:top w:w="0" w:type="dxa"/>
            <w:bottom w:w="0" w:type="dxa"/>
          </w:tblCellMar>
        </w:tblPrEx>
        <w:trPr>
          <w:trHeight w:val="369"/>
        </w:trPr>
        <w:tc>
          <w:tcPr>
            <w:tcW w:w="9072" w:type="dxa"/>
          </w:tcPr>
          <w:p w:rsidR="009B2805" w:rsidRDefault="009B2805" w:rsidP="004F6D83">
            <w:pPr>
              <w:spacing w:line="360" w:lineRule="auto"/>
              <w:rPr>
                <w:sz w:val="28"/>
              </w:rPr>
            </w:pPr>
            <w:r>
              <w:rPr>
                <w:sz w:val="28"/>
                <w:lang w:val="en-US"/>
              </w:rPr>
              <w:t>1.4.1. Коррозия металлов.</w:t>
            </w:r>
          </w:p>
        </w:tc>
        <w:tc>
          <w:tcPr>
            <w:tcW w:w="851" w:type="dxa"/>
          </w:tcPr>
          <w:p w:rsidR="009B2805" w:rsidRDefault="009B2805" w:rsidP="004F6D83">
            <w:pPr>
              <w:spacing w:line="360" w:lineRule="auto"/>
              <w:jc w:val="center"/>
              <w:rPr>
                <w:sz w:val="28"/>
              </w:rPr>
            </w:pPr>
            <w:r>
              <w:rPr>
                <w:sz w:val="28"/>
              </w:rPr>
              <w:t>46</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1.4.2. Механизм действия ионов металлов.</w:t>
            </w:r>
          </w:p>
        </w:tc>
        <w:tc>
          <w:tcPr>
            <w:tcW w:w="851" w:type="dxa"/>
          </w:tcPr>
          <w:p w:rsidR="009B2805" w:rsidRDefault="009B2805" w:rsidP="004F6D83">
            <w:pPr>
              <w:spacing w:line="360" w:lineRule="auto"/>
              <w:jc w:val="center"/>
              <w:rPr>
                <w:sz w:val="28"/>
                <w:lang w:val="en-US"/>
              </w:rPr>
            </w:pPr>
            <w:r>
              <w:rPr>
                <w:sz w:val="28"/>
              </w:rPr>
              <w:t>5</w:t>
            </w:r>
            <w:r>
              <w:rPr>
                <w:sz w:val="28"/>
                <w:lang w:val="en-US"/>
              </w:rPr>
              <w:t>0</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1.4.2.1. Хром и кобальт.</w:t>
            </w:r>
          </w:p>
        </w:tc>
        <w:tc>
          <w:tcPr>
            <w:tcW w:w="851" w:type="dxa"/>
          </w:tcPr>
          <w:p w:rsidR="009B2805" w:rsidRDefault="009B2805" w:rsidP="004F6D83">
            <w:pPr>
              <w:spacing w:line="360" w:lineRule="auto"/>
              <w:jc w:val="center"/>
              <w:rPr>
                <w:sz w:val="28"/>
              </w:rPr>
            </w:pPr>
            <w:r>
              <w:rPr>
                <w:sz w:val="28"/>
              </w:rPr>
              <w:t>51</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1.4.3. Окислительное повреждение.</w:t>
            </w:r>
          </w:p>
        </w:tc>
        <w:tc>
          <w:tcPr>
            <w:tcW w:w="851" w:type="dxa"/>
          </w:tcPr>
          <w:p w:rsidR="009B2805" w:rsidRDefault="009B2805" w:rsidP="004F6D83">
            <w:pPr>
              <w:spacing w:line="360" w:lineRule="auto"/>
              <w:jc w:val="center"/>
              <w:rPr>
                <w:sz w:val="28"/>
                <w:lang w:val="en-US"/>
              </w:rPr>
            </w:pPr>
            <w:r>
              <w:rPr>
                <w:sz w:val="28"/>
              </w:rPr>
              <w:t>5</w:t>
            </w:r>
            <w:r>
              <w:rPr>
                <w:sz w:val="28"/>
                <w:lang w:val="en-US"/>
              </w:rPr>
              <w:t>2</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1.4.4. Канцерогенность и апоптоз, вызываемые металлом.</w:t>
            </w:r>
          </w:p>
        </w:tc>
        <w:tc>
          <w:tcPr>
            <w:tcW w:w="851" w:type="dxa"/>
          </w:tcPr>
          <w:p w:rsidR="009B2805" w:rsidRDefault="009B2805" w:rsidP="004F6D83">
            <w:pPr>
              <w:spacing w:line="360" w:lineRule="auto"/>
              <w:jc w:val="center"/>
              <w:rPr>
                <w:sz w:val="28"/>
                <w:lang w:val="en-US"/>
              </w:rPr>
            </w:pPr>
            <w:r>
              <w:rPr>
                <w:sz w:val="28"/>
              </w:rPr>
              <w:t>5</w:t>
            </w:r>
            <w:r>
              <w:rPr>
                <w:sz w:val="28"/>
                <w:lang w:val="en-US"/>
              </w:rPr>
              <w:t>3</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1.4.5. Генотоксичность и цитотоксичность.</w:t>
            </w:r>
          </w:p>
        </w:tc>
        <w:tc>
          <w:tcPr>
            <w:tcW w:w="851" w:type="dxa"/>
          </w:tcPr>
          <w:p w:rsidR="009B2805" w:rsidRDefault="009B2805" w:rsidP="004F6D83">
            <w:pPr>
              <w:spacing w:line="360" w:lineRule="auto"/>
              <w:jc w:val="center"/>
              <w:rPr>
                <w:sz w:val="28"/>
              </w:rPr>
            </w:pPr>
            <w:r>
              <w:rPr>
                <w:sz w:val="28"/>
              </w:rPr>
              <w:t>53</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1.4.6. Иммунный ответ на частицы метала.</w:t>
            </w:r>
          </w:p>
        </w:tc>
        <w:tc>
          <w:tcPr>
            <w:tcW w:w="851" w:type="dxa"/>
          </w:tcPr>
          <w:p w:rsidR="009B2805" w:rsidRDefault="009B2805" w:rsidP="004F6D83">
            <w:pPr>
              <w:spacing w:line="360" w:lineRule="auto"/>
              <w:jc w:val="center"/>
              <w:rPr>
                <w:sz w:val="28"/>
              </w:rPr>
            </w:pPr>
            <w:r>
              <w:rPr>
                <w:sz w:val="28"/>
              </w:rPr>
              <w:t>55</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1.4.7. Клинические наблюдения.</w:t>
            </w:r>
          </w:p>
        </w:tc>
        <w:tc>
          <w:tcPr>
            <w:tcW w:w="851" w:type="dxa"/>
          </w:tcPr>
          <w:p w:rsidR="009B2805" w:rsidRDefault="009B2805" w:rsidP="004F6D83">
            <w:pPr>
              <w:spacing w:line="360" w:lineRule="auto"/>
              <w:jc w:val="center"/>
              <w:rPr>
                <w:sz w:val="28"/>
              </w:rPr>
            </w:pPr>
            <w:r>
              <w:rPr>
                <w:sz w:val="28"/>
              </w:rPr>
              <w:t>56</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1.4.8. Высвобождение провоспалительных цитокинов.</w:t>
            </w:r>
          </w:p>
        </w:tc>
        <w:tc>
          <w:tcPr>
            <w:tcW w:w="851" w:type="dxa"/>
          </w:tcPr>
          <w:p w:rsidR="009B2805" w:rsidRDefault="009B2805" w:rsidP="004F6D83">
            <w:pPr>
              <w:spacing w:line="360" w:lineRule="auto"/>
              <w:jc w:val="center"/>
              <w:rPr>
                <w:sz w:val="28"/>
              </w:rPr>
            </w:pPr>
            <w:r>
              <w:rPr>
                <w:sz w:val="28"/>
              </w:rPr>
              <w:t>57</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1.4.9. Сканирующий туннельный микроскоп.</w:t>
            </w:r>
          </w:p>
        </w:tc>
        <w:tc>
          <w:tcPr>
            <w:tcW w:w="851" w:type="dxa"/>
          </w:tcPr>
          <w:p w:rsidR="009B2805" w:rsidRDefault="009B2805" w:rsidP="004F6D83">
            <w:pPr>
              <w:spacing w:line="360" w:lineRule="auto"/>
              <w:jc w:val="center"/>
              <w:rPr>
                <w:sz w:val="28"/>
                <w:lang w:val="en-US"/>
              </w:rPr>
            </w:pPr>
            <w:r>
              <w:rPr>
                <w:sz w:val="28"/>
              </w:rPr>
              <w:t>59</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1.4.10. Поверхность и сосудистая стенка.</w:t>
            </w:r>
          </w:p>
        </w:tc>
        <w:tc>
          <w:tcPr>
            <w:tcW w:w="851" w:type="dxa"/>
          </w:tcPr>
          <w:p w:rsidR="009B2805" w:rsidRDefault="009B2805" w:rsidP="004F6D83">
            <w:pPr>
              <w:spacing w:line="360" w:lineRule="auto"/>
              <w:jc w:val="center"/>
              <w:rPr>
                <w:sz w:val="28"/>
              </w:rPr>
            </w:pPr>
            <w:r>
              <w:rPr>
                <w:sz w:val="28"/>
              </w:rPr>
              <w:t>62</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1.5. Биосовместимость имплантов с организмом</w:t>
            </w:r>
          </w:p>
        </w:tc>
        <w:tc>
          <w:tcPr>
            <w:tcW w:w="851" w:type="dxa"/>
          </w:tcPr>
          <w:p w:rsidR="009B2805" w:rsidRDefault="009B2805" w:rsidP="004F6D83">
            <w:pPr>
              <w:spacing w:line="360" w:lineRule="auto"/>
              <w:jc w:val="center"/>
              <w:rPr>
                <w:sz w:val="28"/>
              </w:rPr>
            </w:pPr>
            <w:r>
              <w:rPr>
                <w:sz w:val="28"/>
              </w:rPr>
              <w:t>66</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1.5.1. Механизмы взаимодействия клетки со средой.</w:t>
            </w:r>
          </w:p>
        </w:tc>
        <w:tc>
          <w:tcPr>
            <w:tcW w:w="851" w:type="dxa"/>
          </w:tcPr>
          <w:p w:rsidR="009B2805" w:rsidRDefault="009B2805" w:rsidP="004F6D83">
            <w:pPr>
              <w:spacing w:line="360" w:lineRule="auto"/>
              <w:jc w:val="center"/>
              <w:rPr>
                <w:sz w:val="28"/>
                <w:lang w:val="en-US"/>
              </w:rPr>
            </w:pPr>
            <w:r>
              <w:rPr>
                <w:sz w:val="28"/>
                <w:lang w:val="en-US"/>
              </w:rPr>
              <w:t>69</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1.5.1.1. Адгезия клеток. </w:t>
            </w:r>
            <w:r w:rsidRPr="009B2805">
              <w:rPr>
                <w:sz w:val="28"/>
              </w:rPr>
              <w:t>Морфогенные и митогенные сигнализирующие факторы.</w:t>
            </w:r>
            <w:r>
              <w:rPr>
                <w:sz w:val="28"/>
              </w:rPr>
              <w:t xml:space="preserve"> Эндоцитоз.</w:t>
            </w:r>
          </w:p>
        </w:tc>
        <w:tc>
          <w:tcPr>
            <w:tcW w:w="851" w:type="dxa"/>
          </w:tcPr>
          <w:p w:rsidR="009B2805" w:rsidRDefault="009B2805" w:rsidP="004F6D83">
            <w:pPr>
              <w:spacing w:line="360" w:lineRule="auto"/>
              <w:jc w:val="center"/>
              <w:rPr>
                <w:sz w:val="28"/>
              </w:rPr>
            </w:pPr>
            <w:r>
              <w:rPr>
                <w:sz w:val="28"/>
              </w:rPr>
              <w:t>69</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1.5.1.2. Контакт </w:t>
            </w:r>
            <w:r>
              <w:rPr>
                <w:snapToGrid w:val="0"/>
                <w:sz w:val="28"/>
              </w:rPr>
              <w:t>инородной поверхности с кровью</w:t>
            </w:r>
            <w:r>
              <w:rPr>
                <w:sz w:val="28"/>
              </w:rPr>
              <w:t>.</w:t>
            </w:r>
          </w:p>
        </w:tc>
        <w:tc>
          <w:tcPr>
            <w:tcW w:w="851" w:type="dxa"/>
          </w:tcPr>
          <w:p w:rsidR="009B2805" w:rsidRDefault="009B2805" w:rsidP="004F6D83">
            <w:pPr>
              <w:spacing w:line="360" w:lineRule="auto"/>
              <w:jc w:val="center"/>
              <w:rPr>
                <w:sz w:val="28"/>
              </w:rPr>
            </w:pPr>
            <w:r>
              <w:rPr>
                <w:sz w:val="28"/>
              </w:rPr>
              <w:t>71</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РАЗДЕЛ 2  МАТЕРИАЛЫ И МЕТОДЫ</w:t>
            </w:r>
          </w:p>
        </w:tc>
        <w:tc>
          <w:tcPr>
            <w:tcW w:w="851" w:type="dxa"/>
          </w:tcPr>
          <w:p w:rsidR="009B2805" w:rsidRDefault="009B2805" w:rsidP="004F6D83">
            <w:pPr>
              <w:spacing w:line="360" w:lineRule="auto"/>
              <w:jc w:val="center"/>
              <w:rPr>
                <w:sz w:val="28"/>
              </w:rPr>
            </w:pPr>
            <w:r>
              <w:rPr>
                <w:sz w:val="28"/>
              </w:rPr>
              <w:t>77</w:t>
            </w:r>
          </w:p>
        </w:tc>
      </w:tr>
      <w:tr w:rsidR="009B2805" w:rsidTr="004F6D83">
        <w:tblPrEx>
          <w:tblCellMar>
            <w:top w:w="0" w:type="dxa"/>
            <w:bottom w:w="0" w:type="dxa"/>
          </w:tblCellMar>
        </w:tblPrEx>
        <w:tc>
          <w:tcPr>
            <w:tcW w:w="9072" w:type="dxa"/>
          </w:tcPr>
          <w:p w:rsidR="009B2805" w:rsidRDefault="009B2805" w:rsidP="004F6D83">
            <w:pPr>
              <w:pStyle w:val="1"/>
              <w:ind w:firstLine="0"/>
            </w:pPr>
            <w:r>
              <w:t>2.1. Материалы</w:t>
            </w:r>
          </w:p>
        </w:tc>
        <w:tc>
          <w:tcPr>
            <w:tcW w:w="851" w:type="dxa"/>
          </w:tcPr>
          <w:p w:rsidR="009B2805" w:rsidRDefault="009B2805" w:rsidP="004F6D83">
            <w:pPr>
              <w:spacing w:line="360" w:lineRule="auto"/>
              <w:jc w:val="center"/>
              <w:rPr>
                <w:sz w:val="28"/>
              </w:rPr>
            </w:pPr>
            <w:r>
              <w:rPr>
                <w:sz w:val="28"/>
                <w:lang w:val="en-US"/>
              </w:rPr>
              <w:t>7</w:t>
            </w:r>
            <w:r>
              <w:rPr>
                <w:sz w:val="28"/>
              </w:rPr>
              <w:t>7</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2.1.1. Нанесение неорганических и синтетических покрытий на поверхность нержавеющей стали.</w:t>
            </w:r>
          </w:p>
        </w:tc>
        <w:tc>
          <w:tcPr>
            <w:tcW w:w="851" w:type="dxa"/>
          </w:tcPr>
          <w:p w:rsidR="009B2805" w:rsidRDefault="009B2805" w:rsidP="004F6D83">
            <w:pPr>
              <w:spacing w:line="360" w:lineRule="auto"/>
              <w:jc w:val="center"/>
              <w:rPr>
                <w:sz w:val="28"/>
              </w:rPr>
            </w:pPr>
            <w:r>
              <w:rPr>
                <w:sz w:val="28"/>
                <w:lang w:val="en-US"/>
              </w:rPr>
              <w:t>7</w:t>
            </w:r>
            <w:r>
              <w:rPr>
                <w:sz w:val="28"/>
              </w:rPr>
              <w:t>7</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2.1.2. Осаждение белков из раствора на поверхность нержавеющий стали.</w:t>
            </w:r>
          </w:p>
        </w:tc>
        <w:tc>
          <w:tcPr>
            <w:tcW w:w="851" w:type="dxa"/>
          </w:tcPr>
          <w:p w:rsidR="009B2805" w:rsidRDefault="009B2805" w:rsidP="004F6D83">
            <w:pPr>
              <w:spacing w:line="360" w:lineRule="auto"/>
              <w:jc w:val="center"/>
              <w:rPr>
                <w:sz w:val="28"/>
              </w:rPr>
            </w:pPr>
            <w:r>
              <w:rPr>
                <w:sz w:val="28"/>
              </w:rPr>
              <w:t>80</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2.1.3. Изготовление стентов для имплантации в сосуды малого диаметра.</w:t>
            </w:r>
          </w:p>
        </w:tc>
        <w:tc>
          <w:tcPr>
            <w:tcW w:w="851" w:type="dxa"/>
          </w:tcPr>
          <w:p w:rsidR="009B2805" w:rsidRDefault="009B2805" w:rsidP="004F6D83">
            <w:pPr>
              <w:spacing w:line="360" w:lineRule="auto"/>
              <w:jc w:val="center"/>
              <w:rPr>
                <w:sz w:val="28"/>
              </w:rPr>
            </w:pPr>
            <w:r>
              <w:rPr>
                <w:sz w:val="28"/>
                <w:lang w:val="en-US"/>
              </w:rPr>
              <w:t>8</w:t>
            </w:r>
            <w:r>
              <w:rPr>
                <w:sz w:val="28"/>
              </w:rPr>
              <w:t>2</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2.2. </w:t>
            </w:r>
            <w:r>
              <w:rPr>
                <w:snapToGrid w:val="0"/>
                <w:sz w:val="28"/>
              </w:rPr>
              <w:t>Физико-химические методы</w:t>
            </w:r>
          </w:p>
        </w:tc>
        <w:tc>
          <w:tcPr>
            <w:tcW w:w="851" w:type="dxa"/>
          </w:tcPr>
          <w:p w:rsidR="009B2805" w:rsidRDefault="009B2805" w:rsidP="004F6D83">
            <w:pPr>
              <w:spacing w:line="360" w:lineRule="auto"/>
              <w:jc w:val="center"/>
              <w:rPr>
                <w:sz w:val="28"/>
              </w:rPr>
            </w:pPr>
            <w:r>
              <w:rPr>
                <w:sz w:val="28"/>
                <w:lang w:val="en-US"/>
              </w:rPr>
              <w:t>8</w:t>
            </w:r>
            <w:r>
              <w:rPr>
                <w:sz w:val="28"/>
              </w:rPr>
              <w:t>3</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2.2.1. Методы нанесения неорганических и полимерных покрытий на </w:t>
            </w:r>
            <w:r>
              <w:rPr>
                <w:sz w:val="28"/>
              </w:rPr>
              <w:lastRenderedPageBreak/>
              <w:t>импланты.</w:t>
            </w:r>
          </w:p>
        </w:tc>
        <w:tc>
          <w:tcPr>
            <w:tcW w:w="851" w:type="dxa"/>
          </w:tcPr>
          <w:p w:rsidR="009B2805" w:rsidRDefault="009B2805" w:rsidP="004F6D83">
            <w:pPr>
              <w:spacing w:line="360" w:lineRule="auto"/>
              <w:jc w:val="center"/>
              <w:rPr>
                <w:sz w:val="28"/>
              </w:rPr>
            </w:pPr>
            <w:r>
              <w:rPr>
                <w:sz w:val="28"/>
                <w:lang w:val="en-US"/>
              </w:rPr>
              <w:lastRenderedPageBreak/>
              <w:t>8</w:t>
            </w:r>
            <w:r>
              <w:rPr>
                <w:sz w:val="28"/>
              </w:rPr>
              <w:t>3</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color w:val="000000"/>
                <w:spacing w:val="-9"/>
                <w:sz w:val="28"/>
              </w:rPr>
              <w:lastRenderedPageBreak/>
              <w:t xml:space="preserve">2.2.2. </w:t>
            </w:r>
            <w:r>
              <w:rPr>
                <w:spacing w:val="-9"/>
                <w:sz w:val="28"/>
              </w:rPr>
              <w:t>Эллипсометрические</w:t>
            </w:r>
            <w:r>
              <w:rPr>
                <w:color w:val="000000"/>
                <w:spacing w:val="-9"/>
                <w:sz w:val="28"/>
              </w:rPr>
              <w:t xml:space="preserve"> методики исследования поверхности металлов.</w:t>
            </w:r>
          </w:p>
        </w:tc>
        <w:tc>
          <w:tcPr>
            <w:tcW w:w="851" w:type="dxa"/>
          </w:tcPr>
          <w:p w:rsidR="009B2805" w:rsidRDefault="009B2805" w:rsidP="004F6D83">
            <w:pPr>
              <w:spacing w:line="360" w:lineRule="auto"/>
              <w:jc w:val="center"/>
              <w:rPr>
                <w:sz w:val="28"/>
              </w:rPr>
            </w:pPr>
            <w:r>
              <w:rPr>
                <w:sz w:val="28"/>
              </w:rPr>
              <w:t>86</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2.2.3. Методы </w:t>
            </w:r>
            <w:r>
              <w:rPr>
                <w:snapToGrid w:val="0"/>
                <w:sz w:val="28"/>
              </w:rPr>
              <w:t>сканирующей электронной микроскопии.</w:t>
            </w:r>
          </w:p>
        </w:tc>
        <w:tc>
          <w:tcPr>
            <w:tcW w:w="851" w:type="dxa"/>
          </w:tcPr>
          <w:p w:rsidR="009B2805" w:rsidRDefault="009B2805" w:rsidP="004F6D83">
            <w:pPr>
              <w:spacing w:line="360" w:lineRule="auto"/>
              <w:jc w:val="center"/>
              <w:rPr>
                <w:sz w:val="28"/>
              </w:rPr>
            </w:pPr>
            <w:r>
              <w:rPr>
                <w:sz w:val="28"/>
              </w:rPr>
              <w:t>89</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2.2.4. Методы </w:t>
            </w:r>
            <w:r>
              <w:rPr>
                <w:snapToGrid w:val="0"/>
                <w:sz w:val="28"/>
              </w:rPr>
              <w:t>атомно-силовой микроскопии.</w:t>
            </w:r>
          </w:p>
        </w:tc>
        <w:tc>
          <w:tcPr>
            <w:tcW w:w="851" w:type="dxa"/>
          </w:tcPr>
          <w:p w:rsidR="009B2805" w:rsidRDefault="009B2805" w:rsidP="004F6D83">
            <w:pPr>
              <w:spacing w:line="360" w:lineRule="auto"/>
              <w:jc w:val="center"/>
              <w:rPr>
                <w:sz w:val="28"/>
              </w:rPr>
            </w:pPr>
            <w:r>
              <w:rPr>
                <w:sz w:val="28"/>
              </w:rPr>
              <w:t>91</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2.3. Биологические методы</w:t>
            </w:r>
          </w:p>
        </w:tc>
        <w:tc>
          <w:tcPr>
            <w:tcW w:w="851" w:type="dxa"/>
          </w:tcPr>
          <w:p w:rsidR="009B2805" w:rsidRDefault="009B2805" w:rsidP="004F6D83">
            <w:pPr>
              <w:spacing w:line="360" w:lineRule="auto"/>
              <w:jc w:val="center"/>
              <w:rPr>
                <w:sz w:val="28"/>
              </w:rPr>
            </w:pPr>
            <w:r>
              <w:rPr>
                <w:sz w:val="28"/>
                <w:lang w:val="en-US"/>
              </w:rPr>
              <w:t>9</w:t>
            </w:r>
            <w:r>
              <w:rPr>
                <w:sz w:val="28"/>
              </w:rPr>
              <w:t>3</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2.3.1 Экспериментальные методы исследования животных.</w:t>
            </w:r>
          </w:p>
        </w:tc>
        <w:tc>
          <w:tcPr>
            <w:tcW w:w="851" w:type="dxa"/>
          </w:tcPr>
          <w:p w:rsidR="009B2805" w:rsidRDefault="009B2805" w:rsidP="004F6D83">
            <w:pPr>
              <w:spacing w:line="360" w:lineRule="auto"/>
              <w:jc w:val="center"/>
              <w:rPr>
                <w:sz w:val="28"/>
              </w:rPr>
            </w:pPr>
            <w:r>
              <w:rPr>
                <w:sz w:val="28"/>
                <w:lang w:val="en-US"/>
              </w:rPr>
              <w:t>9</w:t>
            </w:r>
            <w:r>
              <w:rPr>
                <w:sz w:val="28"/>
              </w:rPr>
              <w:t>3</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2.3.2 Морфологические и биохимические методы исследования животных.</w:t>
            </w:r>
          </w:p>
        </w:tc>
        <w:tc>
          <w:tcPr>
            <w:tcW w:w="851" w:type="dxa"/>
          </w:tcPr>
          <w:p w:rsidR="009B2805" w:rsidRDefault="009B2805" w:rsidP="004F6D83">
            <w:pPr>
              <w:spacing w:line="360" w:lineRule="auto"/>
              <w:jc w:val="center"/>
              <w:rPr>
                <w:sz w:val="28"/>
              </w:rPr>
            </w:pPr>
            <w:r>
              <w:rPr>
                <w:sz w:val="28"/>
                <w:lang w:val="en-US"/>
              </w:rPr>
              <w:t>9</w:t>
            </w:r>
            <w:r>
              <w:rPr>
                <w:sz w:val="28"/>
              </w:rPr>
              <w:t>5</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РАЗДЕЛ 3  </w:t>
            </w:r>
            <w:r>
              <w:rPr>
                <w:snapToGrid w:val="0"/>
                <w:sz w:val="28"/>
              </w:rPr>
              <w:t>ОПРЕДЕЛЕНИЕ ПРИЧИН РАЗВИТИЯ РЕСТЕНОЗА В СТЕНТЕ, ПОСЛЕ ИМПЛАНТАЦИИ ЕГО В СОСУДЫ МАЛОГО ДИАМЕТРА</w:t>
            </w:r>
          </w:p>
        </w:tc>
        <w:tc>
          <w:tcPr>
            <w:tcW w:w="851" w:type="dxa"/>
          </w:tcPr>
          <w:p w:rsidR="009B2805" w:rsidRDefault="009B2805" w:rsidP="004F6D83">
            <w:pPr>
              <w:spacing w:line="360" w:lineRule="auto"/>
              <w:jc w:val="center"/>
              <w:rPr>
                <w:sz w:val="28"/>
              </w:rPr>
            </w:pPr>
            <w:r>
              <w:rPr>
                <w:sz w:val="28"/>
              </w:rPr>
              <w:t>98</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РАЗДЕЛ 4  ГЕОМЕТРИЧЕСКИЕ ОСОБЕННОСТИ КОНСТРУКЦИЙ СТЕНТОВ ДЛЯ СОСУДОВ МАЛОГО ДИАМЕТРА</w:t>
            </w:r>
          </w:p>
        </w:tc>
        <w:tc>
          <w:tcPr>
            <w:tcW w:w="851" w:type="dxa"/>
          </w:tcPr>
          <w:p w:rsidR="009B2805" w:rsidRDefault="009B2805" w:rsidP="004F6D83">
            <w:pPr>
              <w:spacing w:line="360" w:lineRule="auto"/>
              <w:jc w:val="center"/>
              <w:rPr>
                <w:sz w:val="28"/>
              </w:rPr>
            </w:pPr>
            <w:r>
              <w:rPr>
                <w:sz w:val="28"/>
              </w:rPr>
              <w:t>111</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РАЗДЕЛ 5  </w:t>
            </w:r>
            <w:r>
              <w:rPr>
                <w:snapToGrid w:val="0"/>
                <w:sz w:val="28"/>
              </w:rPr>
              <w:t>РАЗРАБОТКА ТЕХНИЧЕСКИХ УСЛОВИЙ НАНЕСЕНИЯ НОВЫХ НЕОРГАНИЧЕСКИХ, СИНТЕТИЧЕСКИХ И АУТОПОКРЫТИЙ НА СТЕНТЫ</w:t>
            </w:r>
          </w:p>
        </w:tc>
        <w:tc>
          <w:tcPr>
            <w:tcW w:w="851" w:type="dxa"/>
          </w:tcPr>
          <w:p w:rsidR="009B2805" w:rsidRDefault="009B2805" w:rsidP="004F6D83">
            <w:pPr>
              <w:spacing w:line="360" w:lineRule="auto"/>
              <w:jc w:val="center"/>
              <w:rPr>
                <w:sz w:val="28"/>
              </w:rPr>
            </w:pPr>
            <w:r>
              <w:rPr>
                <w:sz w:val="28"/>
              </w:rPr>
              <w:t>121</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5.1. Характеристики белков</w:t>
            </w:r>
          </w:p>
        </w:tc>
        <w:tc>
          <w:tcPr>
            <w:tcW w:w="851" w:type="dxa"/>
          </w:tcPr>
          <w:p w:rsidR="009B2805" w:rsidRDefault="009B2805" w:rsidP="004F6D83">
            <w:pPr>
              <w:spacing w:line="360" w:lineRule="auto"/>
              <w:jc w:val="center"/>
              <w:rPr>
                <w:sz w:val="28"/>
              </w:rPr>
            </w:pPr>
            <w:r>
              <w:rPr>
                <w:sz w:val="28"/>
              </w:rPr>
              <w:t>133</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5.2. Адсорбция белков на поверхностях</w:t>
            </w:r>
          </w:p>
        </w:tc>
        <w:tc>
          <w:tcPr>
            <w:tcW w:w="851" w:type="dxa"/>
          </w:tcPr>
          <w:p w:rsidR="009B2805" w:rsidRDefault="009B2805" w:rsidP="004F6D83">
            <w:pPr>
              <w:spacing w:line="360" w:lineRule="auto"/>
              <w:jc w:val="center"/>
              <w:rPr>
                <w:sz w:val="28"/>
              </w:rPr>
            </w:pPr>
            <w:r>
              <w:rPr>
                <w:sz w:val="28"/>
              </w:rPr>
              <w:t>134</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5.3. Применение эллипсометрии в исследовании адсорбции белков</w:t>
            </w:r>
          </w:p>
        </w:tc>
        <w:tc>
          <w:tcPr>
            <w:tcW w:w="851" w:type="dxa"/>
          </w:tcPr>
          <w:p w:rsidR="009B2805" w:rsidRDefault="009B2805" w:rsidP="004F6D83">
            <w:pPr>
              <w:spacing w:line="360" w:lineRule="auto"/>
              <w:jc w:val="center"/>
              <w:rPr>
                <w:sz w:val="28"/>
              </w:rPr>
            </w:pPr>
            <w:r>
              <w:rPr>
                <w:sz w:val="28"/>
              </w:rPr>
              <w:t>1</w:t>
            </w:r>
            <w:r>
              <w:rPr>
                <w:sz w:val="28"/>
                <w:lang w:val="en-US"/>
              </w:rPr>
              <w:t>3</w:t>
            </w:r>
            <w:r>
              <w:rPr>
                <w:sz w:val="28"/>
              </w:rPr>
              <w:t>6</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5.4 Технические условия нанесения адаптирующей композиции</w:t>
            </w:r>
          </w:p>
        </w:tc>
        <w:tc>
          <w:tcPr>
            <w:tcW w:w="851" w:type="dxa"/>
          </w:tcPr>
          <w:p w:rsidR="009B2805" w:rsidRDefault="009B2805" w:rsidP="004F6D83">
            <w:pPr>
              <w:spacing w:line="360" w:lineRule="auto"/>
              <w:jc w:val="center"/>
              <w:rPr>
                <w:sz w:val="28"/>
                <w:lang w:val="en-US"/>
              </w:rPr>
            </w:pPr>
            <w:r>
              <w:rPr>
                <w:sz w:val="28"/>
              </w:rPr>
              <w:t>149</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РАЗДЕЛ </w:t>
            </w:r>
            <w:r w:rsidRPr="009B2805">
              <w:rPr>
                <w:sz w:val="28"/>
              </w:rPr>
              <w:t>6</w:t>
            </w:r>
            <w:r>
              <w:rPr>
                <w:sz w:val="28"/>
              </w:rPr>
              <w:t xml:space="preserve">  </w:t>
            </w:r>
            <w:r>
              <w:rPr>
                <w:snapToGrid w:val="0"/>
                <w:sz w:val="28"/>
              </w:rPr>
              <w:t xml:space="preserve">СРАВНЕНИЕ ВЛИЯНИЯ ТРАДИЦИОННЫХ, НОВЫХ НЕОРГАНИЧЕСКИХ, СИНТЕТИЧЕСКИХ И АУТОПОКРЫТИЙ СТЕНТОВ НА ИЗМЕНЕНИЕ СОСТАВА КРОВИ ЭКСПЕРИМЕНТАЛЬНЫХ ЖИВОТНЫХ И ЧЕЛОВЕКА </w:t>
            </w:r>
            <w:r>
              <w:rPr>
                <w:i/>
                <w:snapToGrid w:val="0"/>
                <w:sz w:val="28"/>
              </w:rPr>
              <w:t>IN VITRO</w:t>
            </w:r>
          </w:p>
        </w:tc>
        <w:tc>
          <w:tcPr>
            <w:tcW w:w="851" w:type="dxa"/>
          </w:tcPr>
          <w:p w:rsidR="009B2805" w:rsidRDefault="009B2805" w:rsidP="004F6D83">
            <w:pPr>
              <w:spacing w:line="360" w:lineRule="auto"/>
              <w:jc w:val="center"/>
              <w:rPr>
                <w:sz w:val="28"/>
              </w:rPr>
            </w:pPr>
            <w:r>
              <w:rPr>
                <w:sz w:val="28"/>
              </w:rPr>
              <w:t>160</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РАЗДЕЛ 7  </w:t>
            </w:r>
            <w:r>
              <w:rPr>
                <w:snapToGrid w:val="0"/>
                <w:sz w:val="28"/>
              </w:rPr>
              <w:t>ИЗУЧЕНИЕ ОСОБЕННОСТЕЙ ИЗМЕНЕНИЙ ПОВЕРХНОСТИ СТЕНТОВ</w:t>
            </w:r>
            <w:r w:rsidRPr="009B2805">
              <w:rPr>
                <w:snapToGrid w:val="0"/>
                <w:sz w:val="28"/>
              </w:rPr>
              <w:t xml:space="preserve"> </w:t>
            </w:r>
            <w:r>
              <w:rPr>
                <w:snapToGrid w:val="0"/>
                <w:sz w:val="28"/>
              </w:rPr>
              <w:t>С ТРАДИЦИОННЫМИ ПОКРЫТИЯМИ И СТЕНТОВ С НОВЫМИ ПОКРЫТИЯМИ, ПРИ ИХ ФУНКЦИОНИРОВАНИИ В ПРОСВЕТЕ СОСУДА ЧЕЛОВЕКА И ЭКСПЕРИМЕНТАЛЬНЫХ ЖИВОТНЫХ</w:t>
            </w:r>
          </w:p>
        </w:tc>
        <w:tc>
          <w:tcPr>
            <w:tcW w:w="851" w:type="dxa"/>
          </w:tcPr>
          <w:p w:rsidR="009B2805" w:rsidRDefault="009B2805" w:rsidP="004F6D83">
            <w:pPr>
              <w:spacing w:line="360" w:lineRule="auto"/>
              <w:jc w:val="center"/>
              <w:rPr>
                <w:sz w:val="28"/>
                <w:lang w:val="en-US"/>
              </w:rPr>
            </w:pPr>
            <w:r>
              <w:rPr>
                <w:sz w:val="28"/>
              </w:rPr>
              <w:t>172</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РАЗДЕЛ 8  </w:t>
            </w:r>
            <w:r>
              <w:rPr>
                <w:snapToGrid w:val="0"/>
                <w:sz w:val="28"/>
              </w:rPr>
              <w:t xml:space="preserve">ОЦЕНКА ВЛИЯНИЯ СТЕНТОВ С ТРАДИЦИОННЫМИ ПОКРЫТИЯМИ И НОВЫМИ НЕОРГАНИЧЕСКИМИ, </w:t>
            </w:r>
            <w:r>
              <w:rPr>
                <w:snapToGrid w:val="0"/>
                <w:sz w:val="28"/>
              </w:rPr>
              <w:lastRenderedPageBreak/>
              <w:t xml:space="preserve">СИНТЕТИЧЕСКИМИ И АУТОПОКРЫТИЯМИ НА </w:t>
            </w:r>
            <w:r>
              <w:rPr>
                <w:snapToGrid w:val="0"/>
                <w:sz w:val="28"/>
                <w:szCs w:val="28"/>
              </w:rPr>
              <w:t xml:space="preserve">БИОХИМИЧЕСКИЕ ПОКАЗАТЕЛИ КРОВИ И </w:t>
            </w:r>
            <w:r>
              <w:rPr>
                <w:snapToGrid w:val="0"/>
                <w:sz w:val="28"/>
              </w:rPr>
              <w:t>МОРФОЛОГИЧЕСКИЕ ИЗМЕНЕНИЯ СТЕНКИ СОСУДОВ ЭКСПЕРИМЕНТАЛЬНЫХ ЖИВОТНЫХ</w:t>
            </w:r>
          </w:p>
        </w:tc>
        <w:tc>
          <w:tcPr>
            <w:tcW w:w="851" w:type="dxa"/>
          </w:tcPr>
          <w:p w:rsidR="009B2805" w:rsidRDefault="009B2805" w:rsidP="004F6D83">
            <w:pPr>
              <w:spacing w:line="360" w:lineRule="auto"/>
              <w:jc w:val="center"/>
              <w:rPr>
                <w:sz w:val="28"/>
              </w:rPr>
            </w:pPr>
            <w:r>
              <w:rPr>
                <w:sz w:val="28"/>
                <w:lang w:val="en-US"/>
              </w:rPr>
              <w:lastRenderedPageBreak/>
              <w:t>1</w:t>
            </w:r>
            <w:r>
              <w:rPr>
                <w:sz w:val="28"/>
              </w:rPr>
              <w:t>92</w:t>
            </w:r>
          </w:p>
        </w:tc>
      </w:tr>
      <w:tr w:rsidR="009B2805" w:rsidTr="004F6D83">
        <w:tblPrEx>
          <w:tblCellMar>
            <w:top w:w="0" w:type="dxa"/>
            <w:bottom w:w="0" w:type="dxa"/>
          </w:tblCellMar>
        </w:tblPrEx>
        <w:tc>
          <w:tcPr>
            <w:tcW w:w="9072" w:type="dxa"/>
          </w:tcPr>
          <w:p w:rsidR="009B2805" w:rsidRPr="002B217C" w:rsidRDefault="009B2805" w:rsidP="004F6D83">
            <w:pPr>
              <w:spacing w:line="360" w:lineRule="auto"/>
              <w:rPr>
                <w:sz w:val="28"/>
                <w:szCs w:val="28"/>
              </w:rPr>
            </w:pPr>
            <w:r w:rsidRPr="002B217C">
              <w:rPr>
                <w:sz w:val="28"/>
                <w:szCs w:val="28"/>
              </w:rPr>
              <w:lastRenderedPageBreak/>
              <w:t>8.1. Динамика биохимических показателей крови экспериментальных животных в зависимости от вида покрытия нанесенного на стент</w:t>
            </w:r>
          </w:p>
        </w:tc>
        <w:tc>
          <w:tcPr>
            <w:tcW w:w="851" w:type="dxa"/>
          </w:tcPr>
          <w:p w:rsidR="009B2805" w:rsidRDefault="009B2805" w:rsidP="004F6D83">
            <w:pPr>
              <w:spacing w:line="360" w:lineRule="auto"/>
              <w:jc w:val="center"/>
              <w:rPr>
                <w:sz w:val="28"/>
              </w:rPr>
            </w:pPr>
            <w:r>
              <w:rPr>
                <w:sz w:val="28"/>
              </w:rPr>
              <w:t>1</w:t>
            </w:r>
            <w:r>
              <w:rPr>
                <w:sz w:val="28"/>
                <w:lang w:val="en-US"/>
              </w:rPr>
              <w:t>9</w:t>
            </w:r>
            <w:r>
              <w:rPr>
                <w:sz w:val="28"/>
              </w:rPr>
              <w:t>2</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8</w:t>
            </w:r>
            <w:r w:rsidRPr="009B2805">
              <w:rPr>
                <w:sz w:val="28"/>
              </w:rPr>
              <w:t xml:space="preserve">.2. </w:t>
            </w:r>
            <w:r>
              <w:rPr>
                <w:sz w:val="28"/>
              </w:rPr>
              <w:t>Сосудистая стенка в местах установки корродировавших, и в последствии разрушившихся стентов</w:t>
            </w:r>
          </w:p>
        </w:tc>
        <w:tc>
          <w:tcPr>
            <w:tcW w:w="851" w:type="dxa"/>
          </w:tcPr>
          <w:p w:rsidR="009B2805" w:rsidRPr="00E27EF6" w:rsidRDefault="009B2805" w:rsidP="004F6D83">
            <w:pPr>
              <w:spacing w:line="360" w:lineRule="auto"/>
              <w:jc w:val="center"/>
              <w:rPr>
                <w:sz w:val="28"/>
              </w:rPr>
            </w:pPr>
            <w:r w:rsidRPr="00E27EF6">
              <w:rPr>
                <w:sz w:val="28"/>
              </w:rPr>
              <w:t>19</w:t>
            </w:r>
            <w:r>
              <w:rPr>
                <w:sz w:val="28"/>
              </w:rPr>
              <w:t>8</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szCs w:val="28"/>
              </w:rPr>
              <w:t>8.2.1. Первое наблюдение корродировавшего стента с покрытием № 1.</w:t>
            </w:r>
          </w:p>
        </w:tc>
        <w:tc>
          <w:tcPr>
            <w:tcW w:w="851" w:type="dxa"/>
          </w:tcPr>
          <w:p w:rsidR="009B2805" w:rsidRPr="00E27EF6" w:rsidRDefault="009B2805" w:rsidP="004F6D83">
            <w:pPr>
              <w:spacing w:line="360" w:lineRule="auto"/>
              <w:jc w:val="center"/>
              <w:rPr>
                <w:sz w:val="28"/>
              </w:rPr>
            </w:pPr>
            <w:r w:rsidRPr="00E27EF6">
              <w:rPr>
                <w:sz w:val="28"/>
                <w:lang w:val="en-US"/>
              </w:rPr>
              <w:t>19</w:t>
            </w:r>
            <w:r>
              <w:rPr>
                <w:sz w:val="28"/>
              </w:rPr>
              <w:t>8</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szCs w:val="28"/>
              </w:rPr>
              <w:t>8.2.2. Второе наблюдение корродировавшего стента с покрытием № 1.</w:t>
            </w:r>
          </w:p>
        </w:tc>
        <w:tc>
          <w:tcPr>
            <w:tcW w:w="851" w:type="dxa"/>
          </w:tcPr>
          <w:p w:rsidR="009B2805" w:rsidRPr="00E27EF6" w:rsidRDefault="009B2805" w:rsidP="004F6D83">
            <w:pPr>
              <w:spacing w:line="360" w:lineRule="auto"/>
              <w:jc w:val="center"/>
              <w:rPr>
                <w:sz w:val="28"/>
                <w:highlight w:val="yellow"/>
              </w:rPr>
            </w:pPr>
            <w:r w:rsidRPr="00E27EF6">
              <w:rPr>
                <w:sz w:val="28"/>
              </w:rPr>
              <w:t>19</w:t>
            </w:r>
            <w:r>
              <w:rPr>
                <w:sz w:val="28"/>
              </w:rPr>
              <w:t>9</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szCs w:val="28"/>
              </w:rPr>
              <w:t>8.2.1. Третье наблюдение корродировавшего стента, покрытие № 2.</w:t>
            </w:r>
          </w:p>
        </w:tc>
        <w:tc>
          <w:tcPr>
            <w:tcW w:w="851" w:type="dxa"/>
          </w:tcPr>
          <w:p w:rsidR="009B2805" w:rsidRPr="00E27EF6" w:rsidRDefault="009B2805" w:rsidP="004F6D83">
            <w:pPr>
              <w:spacing w:line="360" w:lineRule="auto"/>
              <w:jc w:val="center"/>
              <w:rPr>
                <w:sz w:val="28"/>
                <w:highlight w:val="yellow"/>
              </w:rPr>
            </w:pPr>
            <w:r>
              <w:rPr>
                <w:sz w:val="28"/>
              </w:rPr>
              <w:t>200</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8</w:t>
            </w:r>
            <w:r>
              <w:rPr>
                <w:sz w:val="28"/>
                <w:lang w:val="en-US"/>
              </w:rPr>
              <w:t xml:space="preserve">.3. </w:t>
            </w:r>
            <w:r>
              <w:rPr>
                <w:sz w:val="28"/>
              </w:rPr>
              <w:t>Покрытие аморфным углеродом (покрытие №1)</w:t>
            </w:r>
          </w:p>
        </w:tc>
        <w:tc>
          <w:tcPr>
            <w:tcW w:w="851" w:type="dxa"/>
          </w:tcPr>
          <w:p w:rsidR="009B2805" w:rsidRPr="002B217C" w:rsidRDefault="009B2805" w:rsidP="004F6D83">
            <w:pPr>
              <w:spacing w:line="360" w:lineRule="auto"/>
              <w:jc w:val="center"/>
              <w:rPr>
                <w:sz w:val="28"/>
                <w:highlight w:val="yellow"/>
              </w:rPr>
            </w:pPr>
            <w:r w:rsidRPr="00E27EF6">
              <w:rPr>
                <w:sz w:val="28"/>
                <w:lang w:val="en-US"/>
              </w:rPr>
              <w:t>20</w:t>
            </w:r>
            <w:r>
              <w:rPr>
                <w:sz w:val="28"/>
              </w:rPr>
              <w:t>1</w:t>
            </w:r>
          </w:p>
        </w:tc>
      </w:tr>
      <w:tr w:rsidR="009B2805" w:rsidTr="004F6D83">
        <w:tblPrEx>
          <w:tblCellMar>
            <w:top w:w="0" w:type="dxa"/>
            <w:bottom w:w="0" w:type="dxa"/>
          </w:tblCellMar>
        </w:tblPrEx>
        <w:tc>
          <w:tcPr>
            <w:tcW w:w="9072" w:type="dxa"/>
          </w:tcPr>
          <w:p w:rsidR="009B2805" w:rsidRPr="0031280F" w:rsidRDefault="009B2805" w:rsidP="004F6D83">
            <w:pPr>
              <w:spacing w:line="360" w:lineRule="auto"/>
              <w:rPr>
                <w:sz w:val="28"/>
              </w:rPr>
            </w:pPr>
            <w:r>
              <w:rPr>
                <w:sz w:val="28"/>
              </w:rPr>
              <w:t>8</w:t>
            </w:r>
            <w:r w:rsidRPr="009B2805">
              <w:rPr>
                <w:sz w:val="28"/>
              </w:rPr>
              <w:t xml:space="preserve">.4. </w:t>
            </w:r>
            <w:r>
              <w:rPr>
                <w:sz w:val="28"/>
              </w:rPr>
              <w:t xml:space="preserve">Покрытие </w:t>
            </w:r>
            <w:r>
              <w:rPr>
                <w:snapToGrid w:val="0"/>
                <w:sz w:val="28"/>
              </w:rPr>
              <w:t>алмазоподобным углеродом</w:t>
            </w:r>
            <w:r w:rsidRPr="009B2805">
              <w:rPr>
                <w:snapToGrid w:val="0"/>
                <w:sz w:val="28"/>
              </w:rPr>
              <w:t xml:space="preserve"> (</w:t>
            </w:r>
            <w:r>
              <w:rPr>
                <w:snapToGrid w:val="0"/>
                <w:sz w:val="28"/>
                <w:lang w:val="en-US"/>
              </w:rPr>
              <w:t>DLS</w:t>
            </w:r>
            <w:r w:rsidRPr="009B2805">
              <w:rPr>
                <w:snapToGrid w:val="0"/>
                <w:sz w:val="28"/>
              </w:rPr>
              <w:t>)</w:t>
            </w:r>
            <w:r>
              <w:rPr>
                <w:snapToGrid w:val="0"/>
                <w:sz w:val="28"/>
              </w:rPr>
              <w:t xml:space="preserve"> </w:t>
            </w:r>
            <w:r>
              <w:rPr>
                <w:sz w:val="28"/>
              </w:rPr>
              <w:t>(покрытие №2)</w:t>
            </w:r>
          </w:p>
        </w:tc>
        <w:tc>
          <w:tcPr>
            <w:tcW w:w="851" w:type="dxa"/>
          </w:tcPr>
          <w:p w:rsidR="009B2805" w:rsidRPr="002B217C" w:rsidRDefault="009B2805" w:rsidP="004F6D83">
            <w:pPr>
              <w:spacing w:line="360" w:lineRule="auto"/>
              <w:jc w:val="center"/>
              <w:rPr>
                <w:sz w:val="28"/>
                <w:highlight w:val="yellow"/>
              </w:rPr>
            </w:pPr>
            <w:r w:rsidRPr="00E27EF6">
              <w:rPr>
                <w:sz w:val="28"/>
                <w:lang w:val="en-US"/>
              </w:rPr>
              <w:t>20</w:t>
            </w:r>
            <w:r>
              <w:rPr>
                <w:sz w:val="28"/>
              </w:rPr>
              <w:t>3</w:t>
            </w:r>
          </w:p>
        </w:tc>
      </w:tr>
      <w:tr w:rsidR="009B2805" w:rsidTr="004F6D83">
        <w:tblPrEx>
          <w:tblCellMar>
            <w:top w:w="0" w:type="dxa"/>
            <w:bottom w:w="0" w:type="dxa"/>
          </w:tblCellMar>
        </w:tblPrEx>
        <w:tc>
          <w:tcPr>
            <w:tcW w:w="9072" w:type="dxa"/>
          </w:tcPr>
          <w:p w:rsidR="009B2805" w:rsidRPr="0019084C" w:rsidRDefault="009B2805" w:rsidP="004F6D83">
            <w:pPr>
              <w:spacing w:line="360" w:lineRule="auto"/>
              <w:rPr>
                <w:sz w:val="28"/>
                <w:lang w:val="en-US"/>
              </w:rPr>
            </w:pPr>
            <w:r>
              <w:rPr>
                <w:sz w:val="28"/>
              </w:rPr>
              <w:t>8</w:t>
            </w:r>
            <w:r>
              <w:rPr>
                <w:sz w:val="28"/>
                <w:lang w:val="en-US"/>
              </w:rPr>
              <w:t xml:space="preserve">.5. </w:t>
            </w:r>
            <w:r>
              <w:rPr>
                <w:sz w:val="28"/>
              </w:rPr>
              <w:t>Нержавеющая сталь</w:t>
            </w:r>
            <w:r>
              <w:rPr>
                <w:sz w:val="28"/>
                <w:lang w:val="en-US"/>
              </w:rPr>
              <w:t xml:space="preserve"> (SS)</w:t>
            </w:r>
          </w:p>
        </w:tc>
        <w:tc>
          <w:tcPr>
            <w:tcW w:w="851" w:type="dxa"/>
          </w:tcPr>
          <w:p w:rsidR="009B2805" w:rsidRPr="002B217C" w:rsidRDefault="009B2805" w:rsidP="004F6D83">
            <w:pPr>
              <w:spacing w:line="360" w:lineRule="auto"/>
              <w:jc w:val="center"/>
              <w:rPr>
                <w:sz w:val="28"/>
                <w:highlight w:val="yellow"/>
              </w:rPr>
            </w:pPr>
            <w:r w:rsidRPr="00E27EF6">
              <w:rPr>
                <w:sz w:val="28"/>
                <w:lang w:val="en-US"/>
              </w:rPr>
              <w:t>20</w:t>
            </w:r>
            <w:r>
              <w:rPr>
                <w:sz w:val="28"/>
              </w:rPr>
              <w:t>4</w:t>
            </w:r>
          </w:p>
        </w:tc>
      </w:tr>
      <w:tr w:rsidR="009B2805" w:rsidTr="004F6D83">
        <w:tblPrEx>
          <w:tblCellMar>
            <w:top w:w="0" w:type="dxa"/>
            <w:bottom w:w="0" w:type="dxa"/>
          </w:tblCellMar>
        </w:tblPrEx>
        <w:tc>
          <w:tcPr>
            <w:tcW w:w="9072" w:type="dxa"/>
          </w:tcPr>
          <w:p w:rsidR="009B2805" w:rsidRPr="0031280F" w:rsidRDefault="009B2805" w:rsidP="004F6D83">
            <w:pPr>
              <w:spacing w:line="360" w:lineRule="auto"/>
              <w:rPr>
                <w:sz w:val="28"/>
              </w:rPr>
            </w:pPr>
            <w:r>
              <w:rPr>
                <w:sz w:val="28"/>
              </w:rPr>
              <w:t>8</w:t>
            </w:r>
            <w:r w:rsidRPr="009B2805">
              <w:rPr>
                <w:sz w:val="28"/>
              </w:rPr>
              <w:t xml:space="preserve">.6. </w:t>
            </w:r>
            <w:r>
              <w:rPr>
                <w:sz w:val="28"/>
              </w:rPr>
              <w:t xml:space="preserve">Керамические покрытия на основе </w:t>
            </w:r>
            <w:r>
              <w:rPr>
                <w:sz w:val="28"/>
                <w:lang w:val="en-US"/>
              </w:rPr>
              <w:t>Ti</w:t>
            </w:r>
            <w:r>
              <w:rPr>
                <w:sz w:val="28"/>
              </w:rPr>
              <w:t xml:space="preserve"> (покрытие №3)</w:t>
            </w:r>
          </w:p>
        </w:tc>
        <w:tc>
          <w:tcPr>
            <w:tcW w:w="851" w:type="dxa"/>
          </w:tcPr>
          <w:p w:rsidR="009B2805" w:rsidRPr="002B217C" w:rsidRDefault="009B2805" w:rsidP="004F6D83">
            <w:pPr>
              <w:spacing w:line="360" w:lineRule="auto"/>
              <w:jc w:val="center"/>
              <w:rPr>
                <w:sz w:val="28"/>
                <w:highlight w:val="yellow"/>
              </w:rPr>
            </w:pPr>
            <w:r w:rsidRPr="00E27EF6">
              <w:rPr>
                <w:sz w:val="28"/>
                <w:lang w:val="en-US"/>
              </w:rPr>
              <w:t>20</w:t>
            </w:r>
            <w:r>
              <w:rPr>
                <w:sz w:val="28"/>
              </w:rPr>
              <w:t>5</w:t>
            </w:r>
          </w:p>
        </w:tc>
      </w:tr>
      <w:tr w:rsidR="009B2805" w:rsidTr="004F6D83">
        <w:tblPrEx>
          <w:tblCellMar>
            <w:top w:w="0" w:type="dxa"/>
            <w:bottom w:w="0" w:type="dxa"/>
          </w:tblCellMar>
        </w:tblPrEx>
        <w:tc>
          <w:tcPr>
            <w:tcW w:w="9072" w:type="dxa"/>
          </w:tcPr>
          <w:p w:rsidR="009B2805" w:rsidRPr="0031280F" w:rsidRDefault="009B2805" w:rsidP="004F6D83">
            <w:pPr>
              <w:spacing w:line="360" w:lineRule="auto"/>
              <w:rPr>
                <w:sz w:val="28"/>
              </w:rPr>
            </w:pPr>
            <w:r>
              <w:rPr>
                <w:sz w:val="28"/>
              </w:rPr>
              <w:t>8</w:t>
            </w:r>
            <w:r w:rsidRPr="009B2805">
              <w:rPr>
                <w:sz w:val="28"/>
              </w:rPr>
              <w:t xml:space="preserve">.7. </w:t>
            </w:r>
            <w:r>
              <w:rPr>
                <w:sz w:val="28"/>
              </w:rPr>
              <w:t xml:space="preserve">Керамические покрытия на основе </w:t>
            </w:r>
            <w:r>
              <w:rPr>
                <w:sz w:val="28"/>
                <w:lang w:val="en-US"/>
              </w:rPr>
              <w:t>Zr</w:t>
            </w:r>
            <w:r>
              <w:rPr>
                <w:sz w:val="28"/>
              </w:rPr>
              <w:t xml:space="preserve"> (покрытие №4)</w:t>
            </w:r>
          </w:p>
        </w:tc>
        <w:tc>
          <w:tcPr>
            <w:tcW w:w="851" w:type="dxa"/>
          </w:tcPr>
          <w:p w:rsidR="009B2805" w:rsidRPr="002B217C" w:rsidRDefault="009B2805" w:rsidP="004F6D83">
            <w:pPr>
              <w:spacing w:line="360" w:lineRule="auto"/>
              <w:jc w:val="center"/>
              <w:rPr>
                <w:sz w:val="28"/>
                <w:highlight w:val="yellow"/>
              </w:rPr>
            </w:pPr>
            <w:r w:rsidRPr="00E27EF6">
              <w:rPr>
                <w:sz w:val="28"/>
              </w:rPr>
              <w:t>20</w:t>
            </w:r>
            <w:r>
              <w:rPr>
                <w:sz w:val="28"/>
              </w:rPr>
              <w:t>6</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8</w:t>
            </w:r>
            <w:r>
              <w:rPr>
                <w:sz w:val="28"/>
                <w:lang w:val="en-US"/>
              </w:rPr>
              <w:t xml:space="preserve">.8. </w:t>
            </w:r>
            <w:r>
              <w:rPr>
                <w:sz w:val="28"/>
              </w:rPr>
              <w:t>Покрытие адаптирующей композицией</w:t>
            </w:r>
            <w:r>
              <w:rPr>
                <w:sz w:val="28"/>
                <w:lang w:val="en-US"/>
              </w:rPr>
              <w:t xml:space="preserve"> </w:t>
            </w:r>
            <w:r>
              <w:rPr>
                <w:sz w:val="28"/>
              </w:rPr>
              <w:t>(АК)</w:t>
            </w:r>
          </w:p>
        </w:tc>
        <w:tc>
          <w:tcPr>
            <w:tcW w:w="851" w:type="dxa"/>
          </w:tcPr>
          <w:p w:rsidR="009B2805" w:rsidRPr="002B217C" w:rsidRDefault="009B2805" w:rsidP="004F6D83">
            <w:pPr>
              <w:spacing w:line="360" w:lineRule="auto"/>
              <w:jc w:val="center"/>
              <w:rPr>
                <w:sz w:val="28"/>
                <w:highlight w:val="yellow"/>
              </w:rPr>
            </w:pPr>
            <w:r w:rsidRPr="00E27EF6">
              <w:rPr>
                <w:sz w:val="28"/>
              </w:rPr>
              <w:t>20</w:t>
            </w:r>
            <w:r>
              <w:rPr>
                <w:sz w:val="28"/>
              </w:rPr>
              <w:t>7</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8</w:t>
            </w:r>
            <w:r w:rsidRPr="009B2805">
              <w:rPr>
                <w:sz w:val="28"/>
              </w:rPr>
              <w:t xml:space="preserve">.9. </w:t>
            </w:r>
            <w:r>
              <w:rPr>
                <w:sz w:val="28"/>
              </w:rPr>
              <w:t>Покрытия фторсодержащими полиуретан мочевины (ФПУМ) № 7, 9</w:t>
            </w:r>
          </w:p>
        </w:tc>
        <w:tc>
          <w:tcPr>
            <w:tcW w:w="851" w:type="dxa"/>
          </w:tcPr>
          <w:p w:rsidR="009B2805" w:rsidRPr="002B217C" w:rsidRDefault="009B2805" w:rsidP="004F6D83">
            <w:pPr>
              <w:spacing w:line="360" w:lineRule="auto"/>
              <w:jc w:val="center"/>
              <w:rPr>
                <w:sz w:val="28"/>
                <w:highlight w:val="yellow"/>
              </w:rPr>
            </w:pPr>
            <w:r w:rsidRPr="00E27EF6">
              <w:rPr>
                <w:sz w:val="28"/>
              </w:rPr>
              <w:t>20</w:t>
            </w:r>
            <w:r>
              <w:rPr>
                <w:sz w:val="28"/>
              </w:rPr>
              <w:t>8</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8</w:t>
            </w:r>
            <w:r>
              <w:rPr>
                <w:sz w:val="28"/>
                <w:lang w:val="en-US"/>
              </w:rPr>
              <w:t>.1</w:t>
            </w:r>
            <w:r>
              <w:rPr>
                <w:sz w:val="28"/>
              </w:rPr>
              <w:t>0</w:t>
            </w:r>
            <w:r>
              <w:rPr>
                <w:sz w:val="28"/>
                <w:lang w:val="en-US"/>
              </w:rPr>
              <w:t xml:space="preserve">. </w:t>
            </w:r>
            <w:r>
              <w:rPr>
                <w:sz w:val="28"/>
              </w:rPr>
              <w:t>Стент</w:t>
            </w:r>
            <w:r>
              <w:rPr>
                <w:sz w:val="28"/>
                <w:lang w:val="en-US"/>
              </w:rPr>
              <w:t xml:space="preserve"> </w:t>
            </w:r>
            <w:r>
              <w:rPr>
                <w:snapToGrid w:val="0"/>
                <w:sz w:val="28"/>
                <w:lang w:val="en-US"/>
              </w:rPr>
              <w:t>BiodivVsio</w:t>
            </w:r>
          </w:p>
        </w:tc>
        <w:tc>
          <w:tcPr>
            <w:tcW w:w="851" w:type="dxa"/>
          </w:tcPr>
          <w:p w:rsidR="009B2805" w:rsidRPr="002B217C" w:rsidRDefault="009B2805" w:rsidP="004F6D83">
            <w:pPr>
              <w:spacing w:line="360" w:lineRule="auto"/>
              <w:jc w:val="center"/>
              <w:rPr>
                <w:sz w:val="28"/>
                <w:highlight w:val="yellow"/>
              </w:rPr>
            </w:pPr>
            <w:r w:rsidRPr="00E27EF6">
              <w:rPr>
                <w:sz w:val="28"/>
              </w:rPr>
              <w:t>2</w:t>
            </w:r>
            <w:r>
              <w:rPr>
                <w:sz w:val="28"/>
              </w:rPr>
              <w:t>10</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 xml:space="preserve">РАЗДЕЛ 9  ОПРЕДЕЛЕНИЕ СОВМЕСТИМОСТИ ОРГАНИЗМА КОНКРЕТНОГО РЕЦИПИЕНТА К РАЗЛИЧНЫМ ВИДАМ ПОКРЫТИЙ ПРИ ПОМОЩИ АТОМНО-СИЛОВОГО МИКРОСКОПА И </w:t>
            </w:r>
            <w:r>
              <w:rPr>
                <w:snapToGrid w:val="0"/>
                <w:sz w:val="28"/>
              </w:rPr>
              <w:t>ОБОСНОВАНИЕ ПРИМЕНЕНИЯ В КЛИНИКЕ СТЕНТОВ С НОВЫМИ ПОКРЫТИЯМИ ДЛЯ УЛУЧШЕНИЯ КАЧЕСТВА ЛЕЧЕНИЯ БОЛЬНЫХ</w:t>
            </w:r>
          </w:p>
        </w:tc>
        <w:tc>
          <w:tcPr>
            <w:tcW w:w="851" w:type="dxa"/>
          </w:tcPr>
          <w:p w:rsidR="009B2805" w:rsidRPr="002B217C" w:rsidRDefault="009B2805" w:rsidP="004F6D83">
            <w:pPr>
              <w:spacing w:line="360" w:lineRule="auto"/>
              <w:jc w:val="center"/>
              <w:rPr>
                <w:sz w:val="28"/>
                <w:highlight w:val="yellow"/>
              </w:rPr>
            </w:pPr>
            <w:r w:rsidRPr="00C70746">
              <w:rPr>
                <w:sz w:val="28"/>
              </w:rPr>
              <w:t>2</w:t>
            </w:r>
            <w:r w:rsidRPr="00C70746">
              <w:rPr>
                <w:sz w:val="28"/>
                <w:lang w:val="en-US"/>
              </w:rPr>
              <w:t>2</w:t>
            </w:r>
            <w:r>
              <w:rPr>
                <w:sz w:val="28"/>
              </w:rPr>
              <w:t>6</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9.1. Обоснование клинического применения предложенных разработок</w:t>
            </w:r>
          </w:p>
        </w:tc>
        <w:tc>
          <w:tcPr>
            <w:tcW w:w="851" w:type="dxa"/>
          </w:tcPr>
          <w:p w:rsidR="009B2805" w:rsidRDefault="009B2805" w:rsidP="004F6D83">
            <w:pPr>
              <w:spacing w:line="360" w:lineRule="auto"/>
              <w:jc w:val="center"/>
              <w:rPr>
                <w:sz w:val="28"/>
              </w:rPr>
            </w:pPr>
            <w:r>
              <w:rPr>
                <w:sz w:val="28"/>
              </w:rPr>
              <w:t>238</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9.2. Меры по определению предрасположенности пациентов к развитию рестенозов в стенте</w:t>
            </w:r>
          </w:p>
        </w:tc>
        <w:tc>
          <w:tcPr>
            <w:tcW w:w="851" w:type="dxa"/>
          </w:tcPr>
          <w:p w:rsidR="009B2805" w:rsidRDefault="009B2805" w:rsidP="004F6D83">
            <w:pPr>
              <w:spacing w:line="360" w:lineRule="auto"/>
              <w:jc w:val="center"/>
              <w:rPr>
                <w:sz w:val="28"/>
              </w:rPr>
            </w:pPr>
            <w:r>
              <w:rPr>
                <w:sz w:val="28"/>
              </w:rPr>
              <w:t>241</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ЗАКЛЮЧЕНИЕ</w:t>
            </w:r>
          </w:p>
        </w:tc>
        <w:tc>
          <w:tcPr>
            <w:tcW w:w="851" w:type="dxa"/>
          </w:tcPr>
          <w:p w:rsidR="009B2805" w:rsidRDefault="009B2805" w:rsidP="004F6D83">
            <w:pPr>
              <w:spacing w:line="360" w:lineRule="auto"/>
              <w:jc w:val="center"/>
              <w:rPr>
                <w:sz w:val="28"/>
              </w:rPr>
            </w:pPr>
            <w:r>
              <w:rPr>
                <w:sz w:val="28"/>
              </w:rPr>
              <w:t>246</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rPr>
              <w:t>ВЫВОДЫ</w:t>
            </w:r>
          </w:p>
        </w:tc>
        <w:tc>
          <w:tcPr>
            <w:tcW w:w="851" w:type="dxa"/>
          </w:tcPr>
          <w:p w:rsidR="009B2805" w:rsidRPr="00121B84" w:rsidRDefault="009B2805" w:rsidP="004F6D83">
            <w:pPr>
              <w:spacing w:line="360" w:lineRule="auto"/>
              <w:jc w:val="center"/>
              <w:rPr>
                <w:sz w:val="28"/>
              </w:rPr>
            </w:pPr>
            <w:r>
              <w:rPr>
                <w:sz w:val="28"/>
              </w:rPr>
              <w:t>2</w:t>
            </w:r>
            <w:r>
              <w:rPr>
                <w:sz w:val="28"/>
                <w:lang w:val="en-US"/>
              </w:rPr>
              <w:t>5</w:t>
            </w:r>
            <w:r>
              <w:rPr>
                <w:sz w:val="28"/>
              </w:rPr>
              <w:t>6</w:t>
            </w:r>
          </w:p>
        </w:tc>
      </w:tr>
      <w:tr w:rsidR="009B2805" w:rsidTr="004F6D83">
        <w:tblPrEx>
          <w:tblCellMar>
            <w:top w:w="0" w:type="dxa"/>
            <w:bottom w:w="0" w:type="dxa"/>
          </w:tblCellMar>
        </w:tblPrEx>
        <w:tc>
          <w:tcPr>
            <w:tcW w:w="9072" w:type="dxa"/>
          </w:tcPr>
          <w:p w:rsidR="009B2805" w:rsidRDefault="009B2805" w:rsidP="004F6D83">
            <w:pPr>
              <w:spacing w:line="360" w:lineRule="auto"/>
              <w:rPr>
                <w:sz w:val="28"/>
                <w:lang w:val="en-GB"/>
              </w:rPr>
            </w:pPr>
            <w:r>
              <w:rPr>
                <w:sz w:val="28"/>
              </w:rPr>
              <w:lastRenderedPageBreak/>
              <w:t>ПРАКТИЧЕСКИЕ РЕКОМЕНДАЦИИ</w:t>
            </w:r>
          </w:p>
        </w:tc>
        <w:tc>
          <w:tcPr>
            <w:tcW w:w="851" w:type="dxa"/>
          </w:tcPr>
          <w:p w:rsidR="009B2805" w:rsidRDefault="009B2805" w:rsidP="004F6D83">
            <w:pPr>
              <w:spacing w:line="360" w:lineRule="auto"/>
              <w:jc w:val="center"/>
              <w:rPr>
                <w:sz w:val="28"/>
              </w:rPr>
            </w:pPr>
            <w:r>
              <w:rPr>
                <w:sz w:val="28"/>
              </w:rPr>
              <w:t>258</w:t>
            </w:r>
          </w:p>
        </w:tc>
      </w:tr>
      <w:tr w:rsidR="009B2805" w:rsidTr="004F6D83">
        <w:tblPrEx>
          <w:tblCellMar>
            <w:top w:w="0" w:type="dxa"/>
            <w:bottom w:w="0" w:type="dxa"/>
          </w:tblCellMar>
        </w:tblPrEx>
        <w:tc>
          <w:tcPr>
            <w:tcW w:w="9072" w:type="dxa"/>
          </w:tcPr>
          <w:p w:rsidR="009B2805" w:rsidRDefault="009B2805" w:rsidP="004F6D83">
            <w:pPr>
              <w:spacing w:line="360" w:lineRule="auto"/>
              <w:rPr>
                <w:sz w:val="28"/>
              </w:rPr>
            </w:pPr>
            <w:r>
              <w:rPr>
                <w:sz w:val="28"/>
                <w:lang w:val="en-GB"/>
              </w:rPr>
              <w:t>СПИСОК ИСПОЛЬЗОВАННЫХ ИСТОЧНИКОВ</w:t>
            </w:r>
          </w:p>
        </w:tc>
        <w:tc>
          <w:tcPr>
            <w:tcW w:w="851" w:type="dxa"/>
          </w:tcPr>
          <w:p w:rsidR="009B2805" w:rsidRPr="0043201F" w:rsidRDefault="009B2805" w:rsidP="004F6D83">
            <w:pPr>
              <w:spacing w:line="360" w:lineRule="auto"/>
              <w:jc w:val="center"/>
              <w:rPr>
                <w:sz w:val="28"/>
              </w:rPr>
            </w:pPr>
            <w:r>
              <w:rPr>
                <w:sz w:val="28"/>
              </w:rPr>
              <w:t>260</w:t>
            </w:r>
          </w:p>
        </w:tc>
      </w:tr>
    </w:tbl>
    <w:p w:rsidR="009B2805" w:rsidRDefault="009B2805" w:rsidP="009B2805">
      <w:pPr>
        <w:rPr>
          <w:sz w:val="28"/>
        </w:rPr>
      </w:pPr>
    </w:p>
    <w:p w:rsidR="009B2805" w:rsidRDefault="009B2805" w:rsidP="009B2805"/>
    <w:p w:rsidR="009B2805" w:rsidRDefault="009B2805" w:rsidP="009B2805">
      <w:pPr>
        <w:spacing w:line="360" w:lineRule="auto"/>
        <w:jc w:val="center"/>
        <w:rPr>
          <w:sz w:val="28"/>
        </w:rPr>
      </w:pPr>
    </w:p>
    <w:p w:rsidR="009B2805" w:rsidRDefault="009B2805" w:rsidP="009B2805">
      <w:pPr>
        <w:spacing w:line="360" w:lineRule="auto"/>
        <w:jc w:val="center"/>
        <w:rPr>
          <w:sz w:val="28"/>
        </w:rPr>
      </w:pPr>
    </w:p>
    <w:p w:rsidR="009B2805" w:rsidRDefault="009B2805" w:rsidP="009B2805">
      <w:pPr>
        <w:spacing w:line="360" w:lineRule="auto"/>
        <w:jc w:val="center"/>
        <w:rPr>
          <w:sz w:val="28"/>
        </w:rPr>
      </w:pPr>
    </w:p>
    <w:p w:rsidR="009B2805" w:rsidRDefault="009B2805" w:rsidP="009B2805">
      <w:pPr>
        <w:spacing w:line="360" w:lineRule="auto"/>
        <w:jc w:val="center"/>
        <w:rPr>
          <w:sz w:val="28"/>
        </w:rPr>
      </w:pPr>
    </w:p>
    <w:p w:rsidR="009B2805" w:rsidRDefault="009B2805" w:rsidP="009B2805">
      <w:pPr>
        <w:spacing w:line="360" w:lineRule="auto"/>
        <w:jc w:val="center"/>
        <w:rPr>
          <w:sz w:val="28"/>
        </w:rPr>
      </w:pPr>
    </w:p>
    <w:p w:rsidR="009B2805" w:rsidRDefault="009B2805" w:rsidP="009B2805">
      <w:pPr>
        <w:spacing w:line="360" w:lineRule="auto"/>
        <w:jc w:val="center"/>
        <w:rPr>
          <w:sz w:val="28"/>
        </w:rPr>
      </w:pPr>
    </w:p>
    <w:p w:rsidR="009B2805" w:rsidRDefault="009B2805" w:rsidP="009B2805">
      <w:pPr>
        <w:spacing w:line="360" w:lineRule="auto"/>
        <w:jc w:val="center"/>
        <w:rPr>
          <w:sz w:val="28"/>
        </w:rPr>
      </w:pPr>
    </w:p>
    <w:p w:rsidR="009B2805" w:rsidRDefault="009B2805" w:rsidP="009B2805">
      <w:pPr>
        <w:pStyle w:val="afffffffc"/>
        <w:spacing w:line="240" w:lineRule="auto"/>
        <w:rPr>
          <w:sz w:val="16"/>
        </w:rPr>
      </w:pPr>
    </w:p>
    <w:p w:rsidR="009B2805" w:rsidRDefault="009B2805" w:rsidP="009B2805">
      <w:pPr>
        <w:pStyle w:val="afffffffc"/>
        <w:spacing w:line="720" w:lineRule="auto"/>
      </w:pPr>
      <w:r>
        <w:t>СПИСОК УСЛОВНЫХ СОКРАЩЕНИЙ</w:t>
      </w:r>
    </w:p>
    <w:tbl>
      <w:tblPr>
        <w:tblW w:w="0" w:type="auto"/>
        <w:tblInd w:w="108" w:type="dxa"/>
        <w:tblLayout w:type="fixed"/>
        <w:tblLook w:val="0000" w:firstRow="0" w:lastRow="0" w:firstColumn="0" w:lastColumn="0" w:noHBand="0" w:noVBand="0"/>
      </w:tblPr>
      <w:tblGrid>
        <w:gridCol w:w="2694"/>
        <w:gridCol w:w="7229"/>
      </w:tblGrid>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rPr>
                <w:i/>
                <w:lang w:val="en-US"/>
              </w:rPr>
              <w:t>Vv</w:t>
            </w:r>
          </w:p>
        </w:tc>
        <w:tc>
          <w:tcPr>
            <w:tcW w:w="7229" w:type="dxa"/>
          </w:tcPr>
          <w:p w:rsidR="009B2805" w:rsidRDefault="009B2805" w:rsidP="004F6D83">
            <w:pPr>
              <w:pStyle w:val="afffffffc"/>
              <w:ind w:right="113"/>
              <w:jc w:val="left"/>
              <w:rPr>
                <w:lang w:val="en-US"/>
              </w:rPr>
            </w:pPr>
            <w:r>
              <w:rPr>
                <w:i/>
                <w:lang w:val="en-US"/>
              </w:rPr>
              <w:t xml:space="preserve">Vasa vasorum </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CRP</w:t>
            </w:r>
          </w:p>
        </w:tc>
        <w:tc>
          <w:tcPr>
            <w:tcW w:w="7229" w:type="dxa"/>
          </w:tcPr>
          <w:p w:rsidR="009B2805" w:rsidRDefault="009B2805" w:rsidP="004F6D83">
            <w:pPr>
              <w:pStyle w:val="afffffffc"/>
              <w:ind w:right="113"/>
              <w:jc w:val="left"/>
              <w:rPr>
                <w:lang w:val="en-US"/>
              </w:rPr>
            </w:pPr>
            <w:r>
              <w:t>С-реактивный белок</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b/>
                <w:lang w:val="en-US"/>
              </w:rPr>
            </w:pPr>
            <w:r>
              <w:rPr>
                <w:snapToGrid w:val="0"/>
              </w:rPr>
              <w:t>DLC</w:t>
            </w:r>
          </w:p>
        </w:tc>
        <w:tc>
          <w:tcPr>
            <w:tcW w:w="7229" w:type="dxa"/>
          </w:tcPr>
          <w:p w:rsidR="009B2805" w:rsidRDefault="009B2805" w:rsidP="004F6D83">
            <w:pPr>
              <w:pStyle w:val="afffffffc"/>
              <w:ind w:right="113"/>
              <w:jc w:val="left"/>
              <w:rPr>
                <w:lang w:val="en-US"/>
              </w:rPr>
            </w:pPr>
            <w:r>
              <w:rPr>
                <w:snapToGrid w:val="0"/>
              </w:rPr>
              <w:t>Покрытие алмазоподобным углеродом</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IgG</w:t>
            </w:r>
          </w:p>
        </w:tc>
        <w:tc>
          <w:tcPr>
            <w:tcW w:w="7229" w:type="dxa"/>
          </w:tcPr>
          <w:p w:rsidR="009B2805" w:rsidRDefault="009B2805" w:rsidP="004F6D83">
            <w:pPr>
              <w:pStyle w:val="afffffffc"/>
              <w:ind w:right="113"/>
              <w:jc w:val="left"/>
              <w:rPr>
                <w:lang w:val="en-US"/>
              </w:rPr>
            </w:pPr>
            <w:r>
              <w:t>Иммуноглобулины</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rPr>
                <w:lang w:val="en-US"/>
              </w:rPr>
              <w:t>RGD</w:t>
            </w:r>
          </w:p>
        </w:tc>
        <w:tc>
          <w:tcPr>
            <w:tcW w:w="7229" w:type="dxa"/>
          </w:tcPr>
          <w:p w:rsidR="009B2805" w:rsidRDefault="009B2805" w:rsidP="004F6D83">
            <w:pPr>
              <w:pStyle w:val="afffffffc"/>
              <w:ind w:right="113"/>
              <w:jc w:val="left"/>
              <w:rPr>
                <w:lang w:val="en-US"/>
              </w:rPr>
            </w:pPr>
            <w:r>
              <w:t>Аргинин-Глутар-Аспарагинат</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rPr>
                <w:lang w:val="en-US"/>
              </w:rPr>
              <w:t>SS</w:t>
            </w:r>
          </w:p>
        </w:tc>
        <w:tc>
          <w:tcPr>
            <w:tcW w:w="7229" w:type="dxa"/>
          </w:tcPr>
          <w:p w:rsidR="009B2805" w:rsidRDefault="009B2805" w:rsidP="004F6D83">
            <w:pPr>
              <w:pStyle w:val="afffffffc"/>
              <w:ind w:right="113"/>
              <w:jc w:val="left"/>
              <w:rPr>
                <w:lang w:val="en-US"/>
              </w:rPr>
            </w:pPr>
            <w:r>
              <w:t>Нержавеющая сталь</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АБ</w:t>
            </w:r>
          </w:p>
        </w:tc>
        <w:tc>
          <w:tcPr>
            <w:tcW w:w="7229" w:type="dxa"/>
          </w:tcPr>
          <w:p w:rsidR="009B2805" w:rsidRDefault="009B2805" w:rsidP="004F6D83">
            <w:pPr>
              <w:pStyle w:val="afffffffc"/>
              <w:ind w:right="113"/>
              <w:jc w:val="left"/>
              <w:rPr>
                <w:lang w:val="en-US"/>
              </w:rPr>
            </w:pPr>
            <w:r>
              <w:t>Атеросклеротическая бляшка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АГ</w:t>
            </w:r>
          </w:p>
        </w:tc>
        <w:tc>
          <w:tcPr>
            <w:tcW w:w="7229" w:type="dxa"/>
          </w:tcPr>
          <w:p w:rsidR="009B2805" w:rsidRDefault="009B2805" w:rsidP="004F6D83">
            <w:pPr>
              <w:pStyle w:val="afffffffc"/>
              <w:ind w:right="113"/>
              <w:jc w:val="left"/>
              <w:rPr>
                <w:lang w:val="en-US"/>
              </w:rPr>
            </w:pPr>
            <w:r>
              <w:t>Антиген</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АК</w:t>
            </w:r>
          </w:p>
        </w:tc>
        <w:tc>
          <w:tcPr>
            <w:tcW w:w="7229" w:type="dxa"/>
          </w:tcPr>
          <w:p w:rsidR="009B2805" w:rsidRDefault="009B2805" w:rsidP="004F6D83">
            <w:pPr>
              <w:pStyle w:val="afffffffc"/>
              <w:ind w:right="113"/>
              <w:jc w:val="left"/>
              <w:rPr>
                <w:lang w:val="en-US"/>
              </w:rPr>
            </w:pPr>
            <w:r>
              <w:t>Адаптирующая композиция</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АКШ</w:t>
            </w:r>
          </w:p>
        </w:tc>
        <w:tc>
          <w:tcPr>
            <w:tcW w:w="7229" w:type="dxa"/>
          </w:tcPr>
          <w:p w:rsidR="009B2805" w:rsidRDefault="009B2805" w:rsidP="004F6D83">
            <w:pPr>
              <w:pStyle w:val="afffffffc"/>
              <w:ind w:right="113"/>
              <w:jc w:val="left"/>
              <w:rPr>
                <w:lang w:val="en-US"/>
              </w:rPr>
            </w:pPr>
            <w:r>
              <w:t>Аорто-коронарное шунтирование</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АСМ</w:t>
            </w:r>
          </w:p>
        </w:tc>
        <w:tc>
          <w:tcPr>
            <w:tcW w:w="7229" w:type="dxa"/>
          </w:tcPr>
          <w:p w:rsidR="009B2805" w:rsidRDefault="009B2805" w:rsidP="004F6D83">
            <w:pPr>
              <w:pStyle w:val="afffffffc"/>
              <w:ind w:right="113"/>
              <w:jc w:val="left"/>
              <w:rPr>
                <w:lang w:val="en-US"/>
              </w:rPr>
            </w:pPr>
            <w:r>
              <w:t>Атомно-силовой микроскоп</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АТ</w:t>
            </w:r>
          </w:p>
        </w:tc>
        <w:tc>
          <w:tcPr>
            <w:tcW w:w="7229" w:type="dxa"/>
          </w:tcPr>
          <w:p w:rsidR="009B2805" w:rsidRDefault="009B2805" w:rsidP="004F6D83">
            <w:pPr>
              <w:pStyle w:val="afffffffc"/>
              <w:ind w:right="113"/>
              <w:jc w:val="left"/>
              <w:rPr>
                <w:lang w:val="en-US"/>
              </w:rPr>
            </w:pPr>
            <w:r>
              <w:t>Антитела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АТ II</w:t>
            </w:r>
          </w:p>
        </w:tc>
        <w:tc>
          <w:tcPr>
            <w:tcW w:w="7229" w:type="dxa"/>
          </w:tcPr>
          <w:p w:rsidR="009B2805" w:rsidRDefault="009B2805" w:rsidP="004F6D83">
            <w:pPr>
              <w:pStyle w:val="afffffffc"/>
              <w:ind w:right="113"/>
              <w:jc w:val="left"/>
              <w:rPr>
                <w:lang w:val="en-US"/>
              </w:rPr>
            </w:pPr>
            <w:r>
              <w:t>Ангиотензин II</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БА</w:t>
            </w:r>
          </w:p>
        </w:tc>
        <w:tc>
          <w:tcPr>
            <w:tcW w:w="7229" w:type="dxa"/>
          </w:tcPr>
          <w:p w:rsidR="009B2805" w:rsidRDefault="009B2805" w:rsidP="004F6D83">
            <w:pPr>
              <w:pStyle w:val="afffffffc"/>
              <w:ind w:right="113"/>
              <w:jc w:val="left"/>
              <w:rPr>
                <w:lang w:val="en-US"/>
              </w:rPr>
            </w:pPr>
            <w:r>
              <w:t>Баллонная ангиопластика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lastRenderedPageBreak/>
              <w:t>БСА</w:t>
            </w:r>
          </w:p>
        </w:tc>
        <w:tc>
          <w:tcPr>
            <w:tcW w:w="7229" w:type="dxa"/>
          </w:tcPr>
          <w:p w:rsidR="009B2805" w:rsidRDefault="009B2805" w:rsidP="004F6D83">
            <w:pPr>
              <w:pStyle w:val="afffffffc"/>
              <w:ind w:right="113"/>
              <w:jc w:val="left"/>
              <w:rPr>
                <w:lang w:val="en-US"/>
              </w:rPr>
            </w:pPr>
            <w:r>
              <w:t>Бычий сывороточный альбумин</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ГМК</w:t>
            </w:r>
          </w:p>
        </w:tc>
        <w:tc>
          <w:tcPr>
            <w:tcW w:w="7229" w:type="dxa"/>
          </w:tcPr>
          <w:p w:rsidR="009B2805" w:rsidRDefault="009B2805" w:rsidP="004F6D83">
            <w:pPr>
              <w:pStyle w:val="afffffffc"/>
              <w:ind w:right="113"/>
              <w:jc w:val="left"/>
              <w:rPr>
                <w:lang w:val="en-US"/>
              </w:rPr>
            </w:pPr>
            <w:r>
              <w:t>Гладкомышечные клетки</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rPr>
                <w:lang w:val="uk-UA"/>
              </w:rPr>
              <w:t>ГУКЖ</w:t>
            </w:r>
          </w:p>
        </w:tc>
        <w:tc>
          <w:tcPr>
            <w:tcW w:w="7229" w:type="dxa"/>
          </w:tcPr>
          <w:p w:rsidR="009B2805" w:rsidRDefault="009B2805" w:rsidP="004F6D83">
            <w:pPr>
              <w:pStyle w:val="afffffffc"/>
              <w:ind w:right="113"/>
              <w:jc w:val="left"/>
              <w:rPr>
                <w:lang w:val="en-US"/>
              </w:rPr>
            </w:pPr>
            <w:r>
              <w:rPr>
                <w:lang w:val="uk-UA"/>
              </w:rPr>
              <w:t>Год</w:t>
            </w:r>
            <w:r>
              <w:t xml:space="preserve">ы </w:t>
            </w:r>
            <w:r>
              <w:rPr>
                <w:lang w:val="uk-UA"/>
              </w:rPr>
              <w:t>улучшенного качества жизни</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pPr>
            <w:r>
              <w:rPr>
                <w:lang w:val="uk-UA"/>
              </w:rPr>
              <w:t>ДАДФМ</w:t>
            </w:r>
          </w:p>
        </w:tc>
        <w:tc>
          <w:tcPr>
            <w:tcW w:w="7229" w:type="dxa"/>
          </w:tcPr>
          <w:p w:rsidR="009B2805" w:rsidRDefault="009B2805" w:rsidP="004F6D83">
            <w:pPr>
              <w:pStyle w:val="afffffffc"/>
              <w:ind w:right="113"/>
              <w:jc w:val="left"/>
            </w:pPr>
            <w:r>
              <w:rPr>
                <w:lang w:val="uk-UA"/>
              </w:rPr>
              <w:t>Диаминодифенилметан</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ДЭС</w:t>
            </w:r>
          </w:p>
        </w:tc>
        <w:tc>
          <w:tcPr>
            <w:tcW w:w="7229" w:type="dxa"/>
          </w:tcPr>
          <w:p w:rsidR="009B2805" w:rsidRDefault="009B2805" w:rsidP="004F6D83">
            <w:pPr>
              <w:pStyle w:val="afffffffc"/>
              <w:ind w:right="113"/>
              <w:jc w:val="left"/>
              <w:rPr>
                <w:lang w:val="en-US"/>
              </w:rPr>
            </w:pPr>
            <w:r>
              <w:t>Драг-элютинг стент</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ИБС</w:t>
            </w:r>
          </w:p>
        </w:tc>
        <w:tc>
          <w:tcPr>
            <w:tcW w:w="7229" w:type="dxa"/>
          </w:tcPr>
          <w:p w:rsidR="009B2805" w:rsidRDefault="009B2805" w:rsidP="004F6D83">
            <w:pPr>
              <w:pStyle w:val="afffffffc"/>
              <w:ind w:right="113"/>
              <w:jc w:val="left"/>
              <w:rPr>
                <w:lang w:val="en-US"/>
              </w:rPr>
            </w:pPr>
            <w:r>
              <w:t>Ишемическая болезнь сердца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ИКС</w:t>
            </w:r>
          </w:p>
        </w:tc>
        <w:tc>
          <w:tcPr>
            <w:tcW w:w="7229" w:type="dxa"/>
          </w:tcPr>
          <w:p w:rsidR="009B2805" w:rsidRDefault="009B2805" w:rsidP="004F6D83">
            <w:pPr>
              <w:pStyle w:val="afffffffc"/>
              <w:ind w:right="113"/>
              <w:jc w:val="left"/>
              <w:rPr>
                <w:lang w:val="en-US"/>
              </w:rPr>
            </w:pPr>
            <w:r>
              <w:t>Инфрокрасная-Фурье ИК спектроскопия</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ИЛ-1,2,3,4,5,6,7,8</w:t>
            </w:r>
          </w:p>
        </w:tc>
        <w:tc>
          <w:tcPr>
            <w:tcW w:w="7229" w:type="dxa"/>
          </w:tcPr>
          <w:p w:rsidR="009B2805" w:rsidRDefault="009B2805" w:rsidP="004F6D83">
            <w:pPr>
              <w:pStyle w:val="afffffffc"/>
              <w:ind w:right="113"/>
              <w:jc w:val="left"/>
              <w:rPr>
                <w:lang w:val="en-US"/>
              </w:rPr>
            </w:pPr>
            <w:r>
              <w:t>Интерлейкины 1,2,3,4,5,6,7,8</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ИПФР</w:t>
            </w:r>
          </w:p>
        </w:tc>
        <w:tc>
          <w:tcPr>
            <w:tcW w:w="7229" w:type="dxa"/>
          </w:tcPr>
          <w:p w:rsidR="009B2805" w:rsidRDefault="009B2805" w:rsidP="004F6D83">
            <w:pPr>
              <w:pStyle w:val="afffffffc"/>
              <w:ind w:right="113"/>
              <w:jc w:val="left"/>
              <w:rPr>
                <w:lang w:val="en-US"/>
              </w:rPr>
            </w:pPr>
            <w:r>
              <w:t>Инсулин подобный фактор роста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КА</w:t>
            </w:r>
          </w:p>
        </w:tc>
        <w:tc>
          <w:tcPr>
            <w:tcW w:w="7229" w:type="dxa"/>
          </w:tcPr>
          <w:p w:rsidR="009B2805" w:rsidRDefault="009B2805" w:rsidP="004F6D83">
            <w:pPr>
              <w:pStyle w:val="afffffffc"/>
              <w:ind w:right="113"/>
              <w:jc w:val="left"/>
              <w:rPr>
                <w:lang w:val="en-US"/>
              </w:rPr>
            </w:pPr>
            <w:r>
              <w:t>Коронарная артерия</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КГ</w:t>
            </w:r>
          </w:p>
        </w:tc>
        <w:tc>
          <w:tcPr>
            <w:tcW w:w="7229" w:type="dxa"/>
          </w:tcPr>
          <w:p w:rsidR="009B2805" w:rsidRDefault="009B2805" w:rsidP="004F6D83">
            <w:pPr>
              <w:pStyle w:val="afffffffc"/>
              <w:ind w:right="113"/>
              <w:jc w:val="left"/>
              <w:rPr>
                <w:lang w:val="en-US"/>
              </w:rPr>
            </w:pPr>
            <w:r>
              <w:t>Коронарография</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МРС</w:t>
            </w:r>
          </w:p>
        </w:tc>
        <w:tc>
          <w:tcPr>
            <w:tcW w:w="7229" w:type="dxa"/>
          </w:tcPr>
          <w:p w:rsidR="009B2805" w:rsidRDefault="009B2805" w:rsidP="004F6D83">
            <w:pPr>
              <w:pStyle w:val="afffffffc"/>
              <w:ind w:right="113"/>
              <w:jc w:val="left"/>
              <w:rPr>
                <w:lang w:val="en-US"/>
              </w:rPr>
            </w:pPr>
            <w:r>
              <w:t>Магнетронная распылительная система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ОИМ</w:t>
            </w:r>
          </w:p>
        </w:tc>
        <w:tc>
          <w:tcPr>
            <w:tcW w:w="7229" w:type="dxa"/>
          </w:tcPr>
          <w:p w:rsidR="009B2805" w:rsidRDefault="009B2805" w:rsidP="004F6D83">
            <w:pPr>
              <w:pStyle w:val="afffffffc"/>
              <w:ind w:right="113"/>
              <w:jc w:val="left"/>
              <w:rPr>
                <w:lang w:val="en-US"/>
              </w:rPr>
            </w:pPr>
            <w:r>
              <w:t>Острый инфаркт миокарда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pPr>
            <w:r>
              <w:rPr>
                <w:lang w:val="uk-UA"/>
              </w:rPr>
              <w:t>ОПГ</w:t>
            </w:r>
          </w:p>
        </w:tc>
        <w:tc>
          <w:tcPr>
            <w:tcW w:w="7229" w:type="dxa"/>
          </w:tcPr>
          <w:p w:rsidR="009B2805" w:rsidRDefault="009B2805" w:rsidP="004F6D83">
            <w:pPr>
              <w:pStyle w:val="afffffffc"/>
              <w:ind w:right="113"/>
              <w:jc w:val="left"/>
            </w:pPr>
            <w:r>
              <w:rPr>
                <w:lang w:val="uk-UA"/>
              </w:rPr>
              <w:t>Олигопропиленгликоль</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ОНСС</w:t>
            </w:r>
          </w:p>
        </w:tc>
        <w:tc>
          <w:tcPr>
            <w:tcW w:w="7229" w:type="dxa"/>
          </w:tcPr>
          <w:p w:rsidR="009B2805" w:rsidRDefault="009B2805" w:rsidP="004F6D83">
            <w:pPr>
              <w:pStyle w:val="afffffffc"/>
              <w:ind w:right="113"/>
              <w:jc w:val="left"/>
              <w:rPr>
                <w:lang w:val="en-US"/>
              </w:rPr>
            </w:pPr>
            <w:r>
              <w:t>Основные неблагоприятные сердечные события</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rPr>
                <w:lang w:val="uk-UA"/>
              </w:rPr>
              <w:t>п-БАФЕТФГ</w:t>
            </w:r>
          </w:p>
        </w:tc>
        <w:tc>
          <w:tcPr>
            <w:tcW w:w="7229" w:type="dxa"/>
          </w:tcPr>
          <w:p w:rsidR="009B2805" w:rsidRDefault="009B2805" w:rsidP="004F6D83">
            <w:pPr>
              <w:pStyle w:val="afffffffc"/>
              <w:ind w:right="113"/>
              <w:jc w:val="left"/>
              <w:rPr>
                <w:lang w:val="en-US"/>
              </w:rPr>
            </w:pPr>
            <w:r>
              <w:rPr>
                <w:lang w:val="uk-UA"/>
              </w:rPr>
              <w:t>Тетрафторгидрохинон</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ПМЖВ</w:t>
            </w:r>
          </w:p>
        </w:tc>
        <w:tc>
          <w:tcPr>
            <w:tcW w:w="7229" w:type="dxa"/>
          </w:tcPr>
          <w:p w:rsidR="009B2805" w:rsidRDefault="009B2805" w:rsidP="004F6D83">
            <w:pPr>
              <w:pStyle w:val="afffffffc"/>
              <w:ind w:right="113"/>
              <w:jc w:val="left"/>
              <w:rPr>
                <w:lang w:val="en-US"/>
              </w:rPr>
            </w:pPr>
            <w:r>
              <w:t>Переднемежелудочковая ветвь</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РвС</w:t>
            </w:r>
          </w:p>
        </w:tc>
        <w:tc>
          <w:tcPr>
            <w:tcW w:w="7229" w:type="dxa"/>
          </w:tcPr>
          <w:p w:rsidR="009B2805" w:rsidRDefault="009B2805" w:rsidP="004F6D83">
            <w:pPr>
              <w:pStyle w:val="afffffffc"/>
              <w:ind w:right="113"/>
              <w:jc w:val="left"/>
              <w:rPr>
                <w:lang w:val="en-US"/>
              </w:rPr>
            </w:pPr>
            <w:r>
              <w:t>Рестеноз в стенте</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pPr>
            <w:r>
              <w:t>PГMС</w:t>
            </w:r>
          </w:p>
        </w:tc>
        <w:tc>
          <w:tcPr>
            <w:tcW w:w="7229" w:type="dxa"/>
          </w:tcPr>
          <w:p w:rsidR="009B2805" w:rsidRDefault="009B2805" w:rsidP="004F6D83">
            <w:pPr>
              <w:pStyle w:val="afffffffc"/>
              <w:ind w:right="113"/>
              <w:jc w:val="left"/>
            </w:pPr>
            <w:r>
              <w:t>Полигидроксометилоксановая поверхность</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РФС</w:t>
            </w:r>
          </w:p>
        </w:tc>
        <w:tc>
          <w:tcPr>
            <w:tcW w:w="7229" w:type="dxa"/>
          </w:tcPr>
          <w:p w:rsidR="009B2805" w:rsidRDefault="009B2805" w:rsidP="004F6D83">
            <w:pPr>
              <w:pStyle w:val="afffffffc"/>
              <w:ind w:right="113"/>
              <w:jc w:val="left"/>
              <w:rPr>
                <w:lang w:val="en-US"/>
              </w:rPr>
            </w:pPr>
            <w:r>
              <w:t>Рентгеновская фотоэлектронная спектроскопия</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pPr>
            <w:r>
              <w:t>PЭT</w:t>
            </w:r>
          </w:p>
        </w:tc>
        <w:tc>
          <w:tcPr>
            <w:tcW w:w="7229" w:type="dxa"/>
          </w:tcPr>
          <w:p w:rsidR="009B2805" w:rsidRDefault="009B2805" w:rsidP="004F6D83">
            <w:pPr>
              <w:pStyle w:val="afffffffc"/>
              <w:ind w:right="113"/>
              <w:jc w:val="left"/>
            </w:pPr>
            <w:r>
              <w:t xml:space="preserve">Полиметилэнтерофталатова </w:t>
            </w:r>
            <w:r>
              <w:lastRenderedPageBreak/>
              <w:t>поверхность</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lastRenderedPageBreak/>
              <w:t>САК</w:t>
            </w:r>
          </w:p>
        </w:tc>
        <w:tc>
          <w:tcPr>
            <w:tcW w:w="7229" w:type="dxa"/>
          </w:tcPr>
          <w:p w:rsidR="009B2805" w:rsidRDefault="009B2805" w:rsidP="004F6D83">
            <w:pPr>
              <w:pStyle w:val="afffffffc"/>
              <w:ind w:right="113"/>
              <w:jc w:val="left"/>
              <w:rPr>
                <w:lang w:val="en-US"/>
              </w:rPr>
            </w:pPr>
            <w:r>
              <w:t>Сывороточный альбумин кроликов</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СМД</w:t>
            </w:r>
          </w:p>
        </w:tc>
        <w:tc>
          <w:tcPr>
            <w:tcW w:w="7229" w:type="dxa"/>
          </w:tcPr>
          <w:p w:rsidR="009B2805" w:rsidRDefault="009B2805" w:rsidP="004F6D83">
            <w:pPr>
              <w:pStyle w:val="afffffffc"/>
              <w:ind w:right="113"/>
              <w:jc w:val="left"/>
              <w:rPr>
                <w:lang w:val="en-US"/>
              </w:rPr>
            </w:pPr>
            <w:r>
              <w:t>Сосуды малого диаметра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СТМ</w:t>
            </w:r>
          </w:p>
        </w:tc>
        <w:tc>
          <w:tcPr>
            <w:tcW w:w="7229" w:type="dxa"/>
          </w:tcPr>
          <w:p w:rsidR="009B2805" w:rsidRDefault="009B2805" w:rsidP="004F6D83">
            <w:pPr>
              <w:pStyle w:val="afffffffc"/>
              <w:ind w:right="113"/>
              <w:jc w:val="left"/>
              <w:rPr>
                <w:lang w:val="en-US"/>
              </w:rPr>
            </w:pPr>
            <w:r>
              <w:t>Сканирующий туннельный микроскоп</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СЭМ</w:t>
            </w:r>
          </w:p>
        </w:tc>
        <w:tc>
          <w:tcPr>
            <w:tcW w:w="7229" w:type="dxa"/>
          </w:tcPr>
          <w:p w:rsidR="009B2805" w:rsidRDefault="009B2805" w:rsidP="004F6D83">
            <w:pPr>
              <w:pStyle w:val="afffffffc"/>
              <w:ind w:right="113"/>
              <w:jc w:val="left"/>
              <w:rPr>
                <w:lang w:val="en-US"/>
              </w:rPr>
            </w:pPr>
            <w:r>
              <w:t>Сканирующий электронный микроскоп</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pPr>
            <w:r>
              <w:rPr>
                <w:lang w:val="uk-UA"/>
              </w:rPr>
              <w:t>ТДИ</w:t>
            </w:r>
          </w:p>
        </w:tc>
        <w:tc>
          <w:tcPr>
            <w:tcW w:w="7229" w:type="dxa"/>
          </w:tcPr>
          <w:p w:rsidR="009B2805" w:rsidRDefault="009B2805" w:rsidP="004F6D83">
            <w:pPr>
              <w:pStyle w:val="afffffffc"/>
              <w:ind w:right="113"/>
              <w:jc w:val="left"/>
            </w:pPr>
            <w:r>
              <w:rPr>
                <w:lang w:val="uk-UA"/>
              </w:rPr>
              <w:t>Толуилендиизоцианат</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TНФР</w:t>
            </w:r>
          </w:p>
        </w:tc>
        <w:tc>
          <w:tcPr>
            <w:tcW w:w="7229" w:type="dxa"/>
          </w:tcPr>
          <w:p w:rsidR="009B2805" w:rsidRDefault="009B2805" w:rsidP="004F6D83">
            <w:pPr>
              <w:pStyle w:val="afffffffc"/>
              <w:ind w:right="113"/>
              <w:jc w:val="left"/>
              <w:rPr>
                <w:lang w:val="en-US"/>
              </w:rPr>
            </w:pPr>
            <w:r>
              <w:t>Тумор некротический фактор роста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ТФР -β</w:t>
            </w:r>
          </w:p>
        </w:tc>
        <w:tc>
          <w:tcPr>
            <w:tcW w:w="7229" w:type="dxa"/>
          </w:tcPr>
          <w:p w:rsidR="009B2805" w:rsidRDefault="009B2805" w:rsidP="004F6D83">
            <w:pPr>
              <w:pStyle w:val="afffffffc"/>
              <w:ind w:right="113"/>
              <w:jc w:val="left"/>
              <w:rPr>
                <w:lang w:val="en-US"/>
              </w:rPr>
            </w:pPr>
            <w:r>
              <w:t>Трансформирующий фактор роста -β</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ФБР</w:t>
            </w:r>
          </w:p>
        </w:tc>
        <w:tc>
          <w:tcPr>
            <w:tcW w:w="7229" w:type="dxa"/>
          </w:tcPr>
          <w:p w:rsidR="009B2805" w:rsidRDefault="009B2805" w:rsidP="004F6D83">
            <w:pPr>
              <w:pStyle w:val="afffffffc"/>
              <w:ind w:right="113"/>
              <w:jc w:val="left"/>
              <w:rPr>
                <w:lang w:val="en-US"/>
              </w:rPr>
            </w:pPr>
            <w:r>
              <w:t>Забуференный физиологический раствор</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ФПУМ</w:t>
            </w:r>
          </w:p>
        </w:tc>
        <w:tc>
          <w:tcPr>
            <w:tcW w:w="7229" w:type="dxa"/>
          </w:tcPr>
          <w:p w:rsidR="009B2805" w:rsidRDefault="009B2805" w:rsidP="004F6D83">
            <w:pPr>
              <w:pStyle w:val="afffffffc"/>
              <w:ind w:right="113"/>
              <w:jc w:val="left"/>
              <w:rPr>
                <w:lang w:val="en-US"/>
              </w:rPr>
            </w:pPr>
            <w:r>
              <w:t>Фторсодержащие полиуретан мочевины</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ФР</w:t>
            </w:r>
          </w:p>
        </w:tc>
        <w:tc>
          <w:tcPr>
            <w:tcW w:w="7229" w:type="dxa"/>
          </w:tcPr>
          <w:p w:rsidR="009B2805" w:rsidRDefault="009B2805" w:rsidP="004F6D83">
            <w:pPr>
              <w:pStyle w:val="afffffffc"/>
              <w:ind w:right="113"/>
              <w:jc w:val="left"/>
              <w:rPr>
                <w:lang w:val="en-US"/>
              </w:rPr>
            </w:pPr>
            <w:r>
              <w:t>Факторы роста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ФРТ</w:t>
            </w:r>
          </w:p>
        </w:tc>
        <w:tc>
          <w:tcPr>
            <w:tcW w:w="7229" w:type="dxa"/>
          </w:tcPr>
          <w:p w:rsidR="009B2805" w:rsidRDefault="009B2805" w:rsidP="004F6D83">
            <w:pPr>
              <w:pStyle w:val="afffffffc"/>
              <w:ind w:right="113"/>
              <w:jc w:val="left"/>
              <w:rPr>
                <w:lang w:val="en-US"/>
              </w:rPr>
            </w:pPr>
            <w:r>
              <w:t>Фактор роста тромбоцита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ФРФ</w:t>
            </w:r>
          </w:p>
        </w:tc>
        <w:tc>
          <w:tcPr>
            <w:tcW w:w="7229" w:type="dxa"/>
          </w:tcPr>
          <w:p w:rsidR="009B2805" w:rsidRDefault="009B2805" w:rsidP="004F6D83">
            <w:pPr>
              <w:pStyle w:val="afffffffc"/>
              <w:ind w:right="113"/>
              <w:jc w:val="left"/>
              <w:rPr>
                <w:lang w:val="en-US"/>
              </w:rPr>
            </w:pPr>
            <w:r>
              <w:t>Фактор роста фибробластов</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pPr>
            <w:r>
              <w:t>ФФХП</w:t>
            </w:r>
          </w:p>
        </w:tc>
        <w:tc>
          <w:tcPr>
            <w:tcW w:w="7229" w:type="dxa"/>
          </w:tcPr>
          <w:p w:rsidR="009B2805" w:rsidRDefault="009B2805" w:rsidP="004F6D83">
            <w:pPr>
              <w:pStyle w:val="afffffffc"/>
              <w:ind w:right="113"/>
              <w:jc w:val="left"/>
              <w:rPr>
                <w:lang w:val="en-US"/>
              </w:rPr>
            </w:pPr>
            <w:r>
              <w:t>Фосфорилхолиновое покрытие</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Ц/Э</w:t>
            </w:r>
          </w:p>
        </w:tc>
        <w:tc>
          <w:tcPr>
            <w:tcW w:w="7229" w:type="dxa"/>
          </w:tcPr>
          <w:p w:rsidR="009B2805" w:rsidRDefault="009B2805" w:rsidP="004F6D83">
            <w:pPr>
              <w:pStyle w:val="afffffffc"/>
              <w:ind w:right="113"/>
              <w:jc w:val="left"/>
              <w:rPr>
                <w:lang w:val="en-US"/>
              </w:rPr>
            </w:pPr>
            <w:r>
              <w:t>Цена/эффективность</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ЧКВ</w:t>
            </w:r>
          </w:p>
        </w:tc>
        <w:tc>
          <w:tcPr>
            <w:tcW w:w="7229" w:type="dxa"/>
          </w:tcPr>
          <w:p w:rsidR="009B2805" w:rsidRDefault="009B2805" w:rsidP="004F6D83">
            <w:pPr>
              <w:pStyle w:val="afffffffc"/>
              <w:ind w:right="113"/>
              <w:jc w:val="left"/>
              <w:rPr>
                <w:lang w:val="en-US"/>
              </w:rPr>
            </w:pPr>
            <w:r>
              <w:t>Черезкожное коронарное вмешательство</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ЧСА</w:t>
            </w:r>
          </w:p>
        </w:tc>
        <w:tc>
          <w:tcPr>
            <w:tcW w:w="7229" w:type="dxa"/>
          </w:tcPr>
          <w:p w:rsidR="009B2805" w:rsidRDefault="009B2805" w:rsidP="004F6D83">
            <w:pPr>
              <w:pStyle w:val="afffffffc"/>
              <w:ind w:right="113"/>
              <w:jc w:val="left"/>
              <w:rPr>
                <w:lang w:val="en-US"/>
              </w:rPr>
            </w:pPr>
            <w:r>
              <w:t>Человеческий сывороточный альбумин</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ЧТКА</w:t>
            </w:r>
          </w:p>
        </w:tc>
        <w:tc>
          <w:tcPr>
            <w:tcW w:w="7229" w:type="dxa"/>
          </w:tcPr>
          <w:p w:rsidR="009B2805" w:rsidRDefault="009B2805" w:rsidP="004F6D83">
            <w:pPr>
              <w:pStyle w:val="afffffffc"/>
              <w:ind w:right="113"/>
              <w:jc w:val="left"/>
              <w:rPr>
                <w:lang w:val="en-US"/>
              </w:rPr>
            </w:pPr>
            <w:r>
              <w:t>Черезкожная транспросветная коронарная ангиопластика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ЭК</w:t>
            </w:r>
          </w:p>
        </w:tc>
        <w:tc>
          <w:tcPr>
            <w:tcW w:w="7229" w:type="dxa"/>
          </w:tcPr>
          <w:p w:rsidR="009B2805" w:rsidRDefault="009B2805" w:rsidP="004F6D83">
            <w:pPr>
              <w:pStyle w:val="afffffffc"/>
              <w:ind w:right="113"/>
              <w:jc w:val="left"/>
              <w:rPr>
                <w:lang w:val="en-US"/>
              </w:rPr>
            </w:pPr>
            <w:r>
              <w:t>Эндотелиальные клетки</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rPr>
                <w:color w:val="000000"/>
                <w:spacing w:val="-9"/>
              </w:rPr>
              <w:lastRenderedPageBreak/>
              <w:t>ЭМ</w:t>
            </w:r>
          </w:p>
        </w:tc>
        <w:tc>
          <w:tcPr>
            <w:tcW w:w="7229" w:type="dxa"/>
          </w:tcPr>
          <w:p w:rsidR="009B2805" w:rsidRDefault="009B2805" w:rsidP="004F6D83">
            <w:pPr>
              <w:pStyle w:val="afffffffc"/>
              <w:ind w:right="113"/>
              <w:jc w:val="left"/>
              <w:rPr>
                <w:lang w:val="en-US"/>
              </w:rPr>
            </w:pPr>
            <w:r>
              <w:rPr>
                <w:spacing w:val="-9"/>
              </w:rPr>
              <w:t>Эллипсометрия</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ЭнФР</w:t>
            </w:r>
          </w:p>
        </w:tc>
        <w:tc>
          <w:tcPr>
            <w:tcW w:w="7229" w:type="dxa"/>
          </w:tcPr>
          <w:p w:rsidR="009B2805" w:rsidRDefault="009B2805" w:rsidP="004F6D83">
            <w:pPr>
              <w:pStyle w:val="afffffffc"/>
              <w:ind w:right="113"/>
              <w:jc w:val="left"/>
              <w:rPr>
                <w:lang w:val="en-US"/>
              </w:rPr>
            </w:pPr>
            <w:r>
              <w:t>Эндотелиальный фактор роста</w:t>
            </w:r>
          </w:p>
        </w:tc>
      </w:tr>
      <w:tr w:rsidR="009B2805" w:rsidTr="004F6D83">
        <w:tblPrEx>
          <w:tblCellMar>
            <w:top w:w="0" w:type="dxa"/>
            <w:bottom w:w="0" w:type="dxa"/>
          </w:tblCellMar>
        </w:tblPrEx>
        <w:tc>
          <w:tcPr>
            <w:tcW w:w="2694" w:type="dxa"/>
          </w:tcPr>
          <w:p w:rsidR="009B2805" w:rsidRDefault="009B2805" w:rsidP="004F6D83">
            <w:pPr>
              <w:pStyle w:val="afffffffc"/>
              <w:ind w:right="113"/>
              <w:jc w:val="left"/>
              <w:rPr>
                <w:lang w:val="en-US"/>
              </w:rPr>
            </w:pPr>
            <w:r>
              <w:t>ЭпФР</w:t>
            </w:r>
          </w:p>
        </w:tc>
        <w:tc>
          <w:tcPr>
            <w:tcW w:w="7229" w:type="dxa"/>
          </w:tcPr>
          <w:p w:rsidR="009B2805" w:rsidRDefault="009B2805" w:rsidP="004F6D83">
            <w:pPr>
              <w:pStyle w:val="afffffffc"/>
              <w:ind w:right="113"/>
              <w:jc w:val="left"/>
              <w:rPr>
                <w:lang w:val="en-US"/>
              </w:rPr>
            </w:pPr>
            <w:r>
              <w:t>Эпидермальный фактор роста</w:t>
            </w:r>
          </w:p>
        </w:tc>
      </w:tr>
    </w:tbl>
    <w:p w:rsidR="009B2805" w:rsidRDefault="009B2805" w:rsidP="009B2805">
      <w:pPr>
        <w:rPr>
          <w:sz w:val="16"/>
        </w:rPr>
      </w:pPr>
    </w:p>
    <w:p w:rsidR="009B2805" w:rsidRDefault="009B2805" w:rsidP="009B2805">
      <w:pPr>
        <w:pStyle w:val="1"/>
        <w:ind w:firstLine="0"/>
        <w:jc w:val="center"/>
      </w:pPr>
      <w:r>
        <w:t>ВВЕДЕНИЕ</w:t>
      </w:r>
    </w:p>
    <w:p w:rsidR="009B2805" w:rsidRDefault="009B2805" w:rsidP="009B2805">
      <w:pPr>
        <w:spacing w:line="720" w:lineRule="auto"/>
        <w:jc w:val="center"/>
        <w:rPr>
          <w:sz w:val="28"/>
        </w:rPr>
      </w:pPr>
    </w:p>
    <w:p w:rsidR="009B2805" w:rsidRDefault="009B2805" w:rsidP="009B2805">
      <w:pPr>
        <w:pStyle w:val="1"/>
        <w:jc w:val="both"/>
      </w:pPr>
      <w:r>
        <w:t>Актуальность темы.</w:t>
      </w:r>
    </w:p>
    <w:p w:rsidR="009B2805" w:rsidRDefault="009B2805" w:rsidP="009B2805">
      <w:pPr>
        <w:pStyle w:val="1"/>
        <w:jc w:val="both"/>
        <w:rPr>
          <w:lang w:val="en-US"/>
        </w:rPr>
      </w:pPr>
      <w:r>
        <w:t>По данным ВОЗ в 2003 году было проведено около 3 миллионов имплантаций стентов в мире пациентам с различной патологией сердечно-сосудистой системы. Только в США было установлено около 1,5 миллионов коронарных стентов из нержавеющей стали марки 316 L.</w:t>
      </w:r>
    </w:p>
    <w:p w:rsidR="009B2805" w:rsidRDefault="009B2805" w:rsidP="009B2805">
      <w:pPr>
        <w:pStyle w:val="1"/>
        <w:jc w:val="both"/>
      </w:pPr>
      <w:r>
        <w:t xml:space="preserve">Имплантация стентов в сосуды малого диаметра (СМД) требует повторных вмешательств у 40-60% пациентов </w:t>
      </w:r>
      <w:r>
        <w:rPr>
          <w:lang w:val="en-US"/>
        </w:rPr>
        <w:t>[</w:t>
      </w:r>
      <w:r>
        <w:t>77, 101</w:t>
      </w:r>
      <w:r>
        <w:rPr>
          <w:lang w:val="en-US"/>
        </w:rPr>
        <w:t>]</w:t>
      </w:r>
      <w:r>
        <w:t xml:space="preserve">. Покрытия, которые наносятся известными фирмами по производству стентов, для снижения реакции организма на инородное тело, очень разнообразны: </w:t>
      </w:r>
      <w:r>
        <w:rPr>
          <w:b w:val="0"/>
        </w:rPr>
        <w:t>Jomed</w:t>
      </w:r>
      <w:r>
        <w:t xml:space="preserve"> – импрегнация гепарина, </w:t>
      </w:r>
      <w:r>
        <w:rPr>
          <w:b w:val="0"/>
        </w:rPr>
        <w:t>BioDiamond</w:t>
      </w:r>
      <w:r>
        <w:t xml:space="preserve"> – алмазоподобный углерод (DLC), </w:t>
      </w:r>
      <w:r>
        <w:rPr>
          <w:b w:val="0"/>
        </w:rPr>
        <w:t>Sorin Biomedica</w:t>
      </w:r>
      <w:r>
        <w:t xml:space="preserve"> – углеродная пленка, </w:t>
      </w:r>
      <w:r>
        <w:rPr>
          <w:b w:val="0"/>
        </w:rPr>
        <w:t>InFlow Dynamics</w:t>
      </w:r>
      <w:r>
        <w:t xml:space="preserve">, </w:t>
      </w:r>
      <w:r>
        <w:rPr>
          <w:b w:val="0"/>
        </w:rPr>
        <w:t>Medinol</w:t>
      </w:r>
      <w:r>
        <w:t xml:space="preserve"> – золото, </w:t>
      </w:r>
      <w:r>
        <w:rPr>
          <w:b w:val="0"/>
        </w:rPr>
        <w:lastRenderedPageBreak/>
        <w:t>Biocompatible</w:t>
      </w:r>
      <w:r>
        <w:rPr>
          <w:b w:val="0"/>
          <w:i/>
        </w:rPr>
        <w:t xml:space="preserve"> </w:t>
      </w:r>
      <w:r>
        <w:t xml:space="preserve">– фосфохолин, </w:t>
      </w:r>
      <w:r>
        <w:rPr>
          <w:b w:val="0"/>
        </w:rPr>
        <w:t>Biotronik</w:t>
      </w:r>
      <w:r>
        <w:t xml:space="preserve"> – карбид кремния.</w:t>
      </w:r>
    </w:p>
    <w:p w:rsidR="009B2805" w:rsidRDefault="009B2805" w:rsidP="009B2805">
      <w:pPr>
        <w:pStyle w:val="1"/>
        <w:jc w:val="both"/>
      </w:pPr>
      <w:r>
        <w:t xml:space="preserve">К сожалению, все они в той или иной мере раздражают ткани сосудистой стенки. Применяемые в клинике покрытия не уменьшили развитие рестеноза в просвете стента (РвС), которое наблюдается у 15 – 35% больных, т.е. у более 1 миллиона пациентов за один год </w:t>
      </w:r>
      <w:r>
        <w:rPr>
          <w:lang w:val="en-US"/>
        </w:rPr>
        <w:t>[</w:t>
      </w:r>
      <w:r>
        <w:t>133, 181</w:t>
      </w:r>
      <w:r>
        <w:rPr>
          <w:lang w:val="en-US"/>
        </w:rPr>
        <w:t>]</w:t>
      </w:r>
      <w:r>
        <w:t>.</w:t>
      </w:r>
    </w:p>
    <w:p w:rsidR="009B2805" w:rsidRDefault="009B2805" w:rsidP="009B2805">
      <w:pPr>
        <w:spacing w:line="360" w:lineRule="auto"/>
        <w:rPr>
          <w:sz w:val="28"/>
        </w:rPr>
      </w:pPr>
      <w:r>
        <w:rPr>
          <w:sz w:val="28"/>
        </w:rPr>
        <w:t xml:space="preserve">Наиболее эффективными покрытиями для стентов, явились разработки драг-элютинг стентов (ДЭС) с использованием цитостатиков на поверхности имплантов. Новое поколение покрытий - это полимеры с введенными в них цитостатическими агентами природного происхождения, которые способны блокировать пролиферацию гладкомышечных клеток (ГМК) медии на стадии </w:t>
      </w:r>
      <w:r>
        <w:rPr>
          <w:sz w:val="28"/>
          <w:lang w:val="en-US"/>
        </w:rPr>
        <w:t>G</w:t>
      </w:r>
      <w:r>
        <w:rPr>
          <w:sz w:val="28"/>
          <w:vertAlign w:val="subscript"/>
          <w:lang w:val="en-US"/>
        </w:rPr>
        <w:t>0</w:t>
      </w:r>
      <w:r>
        <w:rPr>
          <w:sz w:val="28"/>
          <w:lang w:val="en-US"/>
        </w:rPr>
        <w:t xml:space="preserve"> </w:t>
      </w:r>
      <w:r>
        <w:rPr>
          <w:sz w:val="28"/>
        </w:rPr>
        <w:t xml:space="preserve">и таким образом, снижать развитие рестеноза в стенте до 2 - 10% </w:t>
      </w:r>
      <w:r>
        <w:rPr>
          <w:sz w:val="28"/>
          <w:lang w:val="en-US"/>
        </w:rPr>
        <w:t>[</w:t>
      </w:r>
      <w:r>
        <w:rPr>
          <w:sz w:val="28"/>
        </w:rPr>
        <w:t>182, 184</w:t>
      </w:r>
      <w:r>
        <w:rPr>
          <w:sz w:val="28"/>
          <w:lang w:val="en-US"/>
        </w:rPr>
        <w:t>]</w:t>
      </w:r>
      <w:r>
        <w:rPr>
          <w:sz w:val="28"/>
        </w:rPr>
        <w:t xml:space="preserve">. К началу 2006 года уже 11 фирм предлагали свои разработки покрытий ДЭС. На Объединенном Всемирном и Европейском съезде Кардиологов 2006 года в мета-анализах по методу лечению ишемической болезни сердца (ИБС) при помощи имплантации ДЭС, докладывалось о развитии отсроченных тромбозов в просвете имплантированных стентов. Частота смертельных исходов из-за предполагаемого или документированного тромбоза составила 20 - 45% </w:t>
      </w:r>
      <w:r>
        <w:rPr>
          <w:sz w:val="28"/>
          <w:lang w:val="en-US"/>
        </w:rPr>
        <w:t>[</w:t>
      </w:r>
      <w:r>
        <w:rPr>
          <w:color w:val="000000"/>
          <w:sz w:val="28"/>
        </w:rPr>
        <w:t>194-197</w:t>
      </w:r>
      <w:r>
        <w:rPr>
          <w:sz w:val="28"/>
          <w:lang w:val="en-US"/>
        </w:rPr>
        <w:t>]</w:t>
      </w:r>
      <w:r>
        <w:rPr>
          <w:sz w:val="28"/>
        </w:rPr>
        <w:t xml:space="preserve">. К концу 2006 года, по данным ВОЗ в мире было установлено более 4 миллионов ДЭС больным с ИБС. У пациентов были зафиксированы отстроченные тромбозы просвета коронарных стентов с фатальными исходами основных неблагоприятных сердечных событий (ОНСС) </w:t>
      </w:r>
      <w:r>
        <w:rPr>
          <w:sz w:val="28"/>
          <w:lang w:val="en-US"/>
        </w:rPr>
        <w:t>[</w:t>
      </w:r>
      <w:r>
        <w:rPr>
          <w:sz w:val="28"/>
        </w:rPr>
        <w:t>196-198</w:t>
      </w:r>
      <w:r>
        <w:rPr>
          <w:sz w:val="28"/>
          <w:lang w:val="en-US"/>
        </w:rPr>
        <w:t>]</w:t>
      </w:r>
      <w:r>
        <w:rPr>
          <w:sz w:val="28"/>
        </w:rPr>
        <w:t xml:space="preserve">. Причиной этого является замедленное разрастание эндотелия на поверхности стента, миграция стента в просвете артерии или деградация артериальной стенки с образованием аневризм в месте расположения стента </w:t>
      </w:r>
      <w:r>
        <w:rPr>
          <w:sz w:val="28"/>
          <w:lang w:val="en-US"/>
        </w:rPr>
        <w:t>[</w:t>
      </w:r>
      <w:r>
        <w:rPr>
          <w:sz w:val="28"/>
        </w:rPr>
        <w:t>199, 200</w:t>
      </w:r>
      <w:r>
        <w:rPr>
          <w:sz w:val="28"/>
          <w:lang w:val="en-US"/>
        </w:rPr>
        <w:t>]</w:t>
      </w:r>
      <w:r>
        <w:rPr>
          <w:sz w:val="28"/>
        </w:rPr>
        <w:t xml:space="preserve">. </w:t>
      </w:r>
      <w:r>
        <w:rPr>
          <w:snapToGrid w:val="0"/>
          <w:sz w:val="28"/>
          <w:lang w:val="uk-UA"/>
        </w:rPr>
        <w:t xml:space="preserve">Последние </w:t>
      </w:r>
      <w:r>
        <w:rPr>
          <w:snapToGrid w:val="0"/>
          <w:sz w:val="28"/>
          <w:lang w:val="uk-UA"/>
        </w:rPr>
        <w:lastRenderedPageBreak/>
        <w:t xml:space="preserve">исследования показали, что в периферическом русле сосуда после имплантации ДЭС отмечается прогрессирование атеросклероза, которое объясняют персистирующим воспалением, вызваемым полимерным покрытием ДЭС </w:t>
      </w:r>
      <w:r>
        <w:rPr>
          <w:sz w:val="28"/>
          <w:lang w:val="en-US"/>
        </w:rPr>
        <w:t>[</w:t>
      </w:r>
      <w:r>
        <w:rPr>
          <w:sz w:val="28"/>
        </w:rPr>
        <w:t>206, 207</w:t>
      </w:r>
      <w:r>
        <w:rPr>
          <w:sz w:val="28"/>
          <w:lang w:val="en-US"/>
        </w:rPr>
        <w:t>]</w:t>
      </w:r>
      <w:r>
        <w:rPr>
          <w:snapToGrid w:val="0"/>
          <w:sz w:val="28"/>
          <w:lang w:val="uk-UA"/>
        </w:rPr>
        <w:t>.</w:t>
      </w:r>
    </w:p>
    <w:p w:rsidR="009B2805" w:rsidRDefault="009B2805" w:rsidP="009B2805">
      <w:pPr>
        <w:spacing w:line="360" w:lineRule="auto"/>
        <w:rPr>
          <w:snapToGrid w:val="0"/>
          <w:sz w:val="28"/>
          <w:lang w:val="uk-UA"/>
        </w:rPr>
      </w:pPr>
      <w:r>
        <w:rPr>
          <w:sz w:val="28"/>
        </w:rPr>
        <w:t xml:space="preserve">Отмечено, что в настоящее время внутрисосудистые конструкции не удовлетворяют требованиям адаптации к сосудистой стенке, и их поверхность имеет низкую тромборезистентность </w:t>
      </w:r>
      <w:r>
        <w:rPr>
          <w:sz w:val="28"/>
          <w:lang w:val="en-US"/>
        </w:rPr>
        <w:t>[</w:t>
      </w:r>
      <w:r>
        <w:rPr>
          <w:sz w:val="28"/>
        </w:rPr>
        <w:t>208, 215</w:t>
      </w:r>
      <w:r>
        <w:rPr>
          <w:sz w:val="28"/>
          <w:lang w:val="en-US"/>
        </w:rPr>
        <w:t>]</w:t>
      </w:r>
      <w:r>
        <w:rPr>
          <w:sz w:val="28"/>
        </w:rPr>
        <w:t xml:space="preserve">. </w:t>
      </w:r>
      <w:r>
        <w:rPr>
          <w:snapToGrid w:val="0"/>
          <w:sz w:val="28"/>
        </w:rPr>
        <w:t xml:space="preserve">Это вынуждает врачей назначать </w:t>
      </w:r>
      <w:r>
        <w:rPr>
          <w:snapToGrid w:val="0"/>
          <w:sz w:val="28"/>
          <w:lang w:val="uk-UA"/>
        </w:rPr>
        <w:t>антитромбоцитарные</w:t>
      </w:r>
      <w:r>
        <w:rPr>
          <w:snapToGrid w:val="0"/>
          <w:sz w:val="28"/>
        </w:rPr>
        <w:t xml:space="preserve"> и дезагрегирующие препараты на длительный срок после имплантации, что приводит к развитию толерантности пациента к этим препаратам, а их отмена или погрешность в приёме - к развитию тромбоза в просвете стента с печальными последующими результатами </w:t>
      </w:r>
      <w:r>
        <w:rPr>
          <w:sz w:val="28"/>
          <w:lang w:val="en-US"/>
        </w:rPr>
        <w:t>[</w:t>
      </w:r>
      <w:r>
        <w:rPr>
          <w:sz w:val="28"/>
        </w:rPr>
        <w:t>210-214</w:t>
      </w:r>
      <w:r>
        <w:rPr>
          <w:sz w:val="28"/>
          <w:lang w:val="en-US"/>
        </w:rPr>
        <w:t>]</w:t>
      </w:r>
      <w:r>
        <w:rPr>
          <w:snapToGrid w:val="0"/>
          <w:sz w:val="28"/>
          <w:lang w:val="en-US"/>
        </w:rPr>
        <w:t>.</w:t>
      </w:r>
    </w:p>
    <w:p w:rsidR="009B2805" w:rsidRDefault="009B2805" w:rsidP="009B2805">
      <w:pPr>
        <w:pStyle w:val="37"/>
        <w:ind w:left="0"/>
        <w:rPr>
          <w:sz w:val="28"/>
        </w:rPr>
      </w:pPr>
      <w:r>
        <w:rPr>
          <w:sz w:val="28"/>
        </w:rPr>
        <w:t>Актуальность темы вытекает из вышеизложенных фактов. Проблема заключается в том, что до настоящего времени на найдены оптимальные покрытия для стентов, которые бы не вызывали ответной реакции на имплант и не вызывали бы воспаления в стенке сосуда. Рассматривать взаимоотношения между тканями организма и поверхностью стента необходимо на уровне молекул, а именно на наноуровне, что может, позволить найти объяснения биосовместимости имплантов к определенному организму. Подобные исследования необходимо проводить в содружестве с представителями других специальностей, что позволит увидить проблему в различных ракурсах с мультидисциплинарным подходом. Все это и определило направление, предмет и методы, использованные в этой работе для решения обозначенной проблемы.</w:t>
      </w:r>
    </w:p>
    <w:p w:rsidR="009B2805" w:rsidRDefault="009B2805" w:rsidP="009B2805">
      <w:pPr>
        <w:spacing w:line="600" w:lineRule="auto"/>
        <w:rPr>
          <w:snapToGrid w:val="0"/>
          <w:sz w:val="28"/>
          <w:lang w:val="en-US"/>
        </w:rPr>
      </w:pPr>
    </w:p>
    <w:p w:rsidR="009B2805" w:rsidRDefault="009B2805" w:rsidP="009B2805">
      <w:pPr>
        <w:pStyle w:val="20"/>
        <w:jc w:val="both"/>
      </w:pPr>
      <w:r>
        <w:t>Связь с научными программами и темами.</w:t>
      </w:r>
    </w:p>
    <w:p w:rsidR="009B2805" w:rsidRDefault="009B2805" w:rsidP="009B2805">
      <w:pPr>
        <w:spacing w:line="360" w:lineRule="auto"/>
        <w:rPr>
          <w:snapToGrid w:val="0"/>
          <w:sz w:val="28"/>
        </w:rPr>
      </w:pPr>
      <w:r>
        <w:rPr>
          <w:snapToGrid w:val="0"/>
          <w:sz w:val="28"/>
        </w:rPr>
        <w:t>Автор являлся руководителем Европейских проектов со стороны Украины в программах:</w:t>
      </w:r>
    </w:p>
    <w:p w:rsidR="009B2805" w:rsidRDefault="009B2805" w:rsidP="00957B4D">
      <w:pPr>
        <w:numPr>
          <w:ilvl w:val="0"/>
          <w:numId w:val="51"/>
        </w:numPr>
        <w:suppressAutoHyphens w:val="0"/>
        <w:spacing w:line="360" w:lineRule="auto"/>
        <w:jc w:val="both"/>
        <w:rPr>
          <w:snapToGrid w:val="0"/>
          <w:sz w:val="28"/>
        </w:rPr>
      </w:pPr>
      <w:r>
        <w:rPr>
          <w:snapToGrid w:val="0"/>
          <w:sz w:val="28"/>
        </w:rPr>
        <w:lastRenderedPageBreak/>
        <w:t>«Development and assessment of novel biocompatible stents for angioplastic surgery» INTAS-Ukraine 95-0038 (1997-2000);</w:t>
      </w:r>
    </w:p>
    <w:p w:rsidR="009B2805" w:rsidRDefault="009B2805" w:rsidP="00957B4D">
      <w:pPr>
        <w:numPr>
          <w:ilvl w:val="0"/>
          <w:numId w:val="51"/>
        </w:numPr>
        <w:suppressAutoHyphens w:val="0"/>
        <w:spacing w:line="360" w:lineRule="auto"/>
        <w:jc w:val="both"/>
        <w:rPr>
          <w:sz w:val="28"/>
        </w:rPr>
      </w:pPr>
      <w:r>
        <w:rPr>
          <w:sz w:val="28"/>
        </w:rPr>
        <w:t xml:space="preserve">«Advanced biocompatible endovascular stents`» GR/R1584/01 </w:t>
      </w:r>
      <w:r>
        <w:rPr>
          <w:snapToGrid w:val="0"/>
          <w:sz w:val="28"/>
        </w:rPr>
        <w:t>UK (2001-2004)</w:t>
      </w:r>
      <w:r>
        <w:rPr>
          <w:sz w:val="28"/>
        </w:rPr>
        <w:t>;</w:t>
      </w:r>
    </w:p>
    <w:p w:rsidR="009B2805" w:rsidRDefault="009B2805" w:rsidP="00957B4D">
      <w:pPr>
        <w:numPr>
          <w:ilvl w:val="0"/>
          <w:numId w:val="51"/>
        </w:numPr>
        <w:suppressAutoHyphens w:val="0"/>
        <w:spacing w:line="360" w:lineRule="auto"/>
        <w:jc w:val="both"/>
        <w:rPr>
          <w:snapToGrid w:val="0"/>
          <w:sz w:val="28"/>
        </w:rPr>
      </w:pPr>
      <w:r>
        <w:rPr>
          <w:snapToGrid w:val="0"/>
          <w:sz w:val="28"/>
        </w:rPr>
        <w:t>«Polymer-coated stent for cardiovascular surgery» INTAS 03-56-173 (2003-2004).</w:t>
      </w:r>
    </w:p>
    <w:p w:rsidR="009B2805" w:rsidRDefault="009B2805" w:rsidP="009B2805">
      <w:pPr>
        <w:spacing w:line="360" w:lineRule="auto"/>
        <w:rPr>
          <w:snapToGrid w:val="0"/>
          <w:sz w:val="28"/>
        </w:rPr>
      </w:pPr>
      <w:r>
        <w:rPr>
          <w:snapToGrid w:val="0"/>
          <w:sz w:val="28"/>
        </w:rPr>
        <w:t>Ответственным исполнителем биологического раздела тем НАН Украины:</w:t>
      </w:r>
    </w:p>
    <w:p w:rsidR="009B2805" w:rsidRDefault="009B2805" w:rsidP="00957B4D">
      <w:pPr>
        <w:numPr>
          <w:ilvl w:val="0"/>
          <w:numId w:val="52"/>
        </w:numPr>
        <w:suppressAutoHyphens w:val="0"/>
        <w:spacing w:line="360" w:lineRule="auto"/>
        <w:jc w:val="both"/>
        <w:rPr>
          <w:snapToGrid w:val="0"/>
          <w:sz w:val="28"/>
        </w:rPr>
      </w:pPr>
      <w:r>
        <w:rPr>
          <w:snapToGrid w:val="0"/>
          <w:sz w:val="28"/>
        </w:rPr>
        <w:t>«Розробити нові сплави та вивчити фізико-механічні та корозійні характеристики бі</w:t>
      </w:r>
      <w:r>
        <w:rPr>
          <w:snapToGrid w:val="0"/>
          <w:sz w:val="28"/>
          <w:lang w:val="uk-UA"/>
        </w:rPr>
        <w:t>осум</w:t>
      </w:r>
      <w:r>
        <w:rPr>
          <w:snapToGrid w:val="0"/>
          <w:sz w:val="28"/>
        </w:rPr>
        <w:t xml:space="preserve">існих матеріалів для виготовлення стентів та кава-фільтрів нового </w:t>
      </w:r>
      <w:r>
        <w:rPr>
          <w:snapToGrid w:val="0"/>
          <w:sz w:val="28"/>
          <w:lang w:val="uk-UA"/>
        </w:rPr>
        <w:t>покол</w:t>
      </w:r>
      <w:r>
        <w:rPr>
          <w:snapToGrid w:val="0"/>
          <w:sz w:val="28"/>
        </w:rPr>
        <w:t>і</w:t>
      </w:r>
      <w:r>
        <w:rPr>
          <w:snapToGrid w:val="0"/>
          <w:sz w:val="28"/>
          <w:lang w:val="uk-UA"/>
        </w:rPr>
        <w:t>ння</w:t>
      </w:r>
      <w:r>
        <w:rPr>
          <w:snapToGrid w:val="0"/>
          <w:sz w:val="28"/>
        </w:rPr>
        <w:t>» 144 002/2001 (2001-2006);</w:t>
      </w:r>
    </w:p>
    <w:p w:rsidR="009B2805" w:rsidRDefault="009B2805" w:rsidP="00957B4D">
      <w:pPr>
        <w:numPr>
          <w:ilvl w:val="0"/>
          <w:numId w:val="52"/>
        </w:numPr>
        <w:suppressAutoHyphens w:val="0"/>
        <w:spacing w:line="360" w:lineRule="auto"/>
        <w:jc w:val="both"/>
        <w:rPr>
          <w:snapToGrid w:val="0"/>
          <w:sz w:val="28"/>
        </w:rPr>
      </w:pPr>
      <w:r>
        <w:rPr>
          <w:snapToGrid w:val="0"/>
          <w:sz w:val="28"/>
        </w:rPr>
        <w:t>«</w:t>
      </w:r>
      <w:r>
        <w:rPr>
          <w:snapToGrid w:val="0"/>
          <w:sz w:val="28"/>
          <w:lang w:val="uk-UA"/>
        </w:rPr>
        <w:t>Фторовмісні поліуретан як тромборезистентні плівкотворні матеріали для коронарних стентів</w:t>
      </w:r>
      <w:r>
        <w:rPr>
          <w:snapToGrid w:val="0"/>
          <w:sz w:val="28"/>
        </w:rPr>
        <w:t>» 0104U003911(2003-2006);</w:t>
      </w:r>
    </w:p>
    <w:p w:rsidR="009B2805" w:rsidRDefault="009B2805" w:rsidP="00957B4D">
      <w:pPr>
        <w:numPr>
          <w:ilvl w:val="0"/>
          <w:numId w:val="52"/>
        </w:numPr>
        <w:suppressAutoHyphens w:val="0"/>
        <w:spacing w:line="360" w:lineRule="auto"/>
        <w:jc w:val="both"/>
        <w:rPr>
          <w:snapToGrid w:val="0"/>
          <w:sz w:val="28"/>
        </w:rPr>
      </w:pPr>
      <w:r>
        <w:rPr>
          <w:snapToGrid w:val="0"/>
          <w:sz w:val="28"/>
        </w:rPr>
        <w:t>«Исследовать физико-металлургические процессы формирования нанокристаллической структуры покрытий, разработать способы получения и составы покрытий с нанокристаллической фазой»</w:t>
      </w:r>
      <w:r>
        <w:rPr>
          <w:snapToGrid w:val="0"/>
          <w:sz w:val="28"/>
          <w:lang w:val="en-US"/>
        </w:rPr>
        <w:t xml:space="preserve"> 1.6.1.73.10 (2003-2006).</w:t>
      </w:r>
    </w:p>
    <w:p w:rsidR="009B2805" w:rsidRDefault="009B2805" w:rsidP="009B2805">
      <w:pPr>
        <w:spacing w:line="360" w:lineRule="auto"/>
        <w:rPr>
          <w:sz w:val="28"/>
        </w:rPr>
      </w:pPr>
      <w:r>
        <w:rPr>
          <w:snapToGrid w:val="0"/>
          <w:sz w:val="28"/>
        </w:rPr>
        <w:t xml:space="preserve">В настоящее время автор является экспертом в составе Украинской команды, на базе Института электросварки имени Е.О. Патона НАН Украины, по разработкам покрытий для имплантов в </w:t>
      </w:r>
      <w:r>
        <w:rPr>
          <w:sz w:val="28"/>
          <w:lang w:val="en-US"/>
        </w:rPr>
        <w:t>6</w:t>
      </w:r>
      <w:r>
        <w:rPr>
          <w:sz w:val="28"/>
          <w:vertAlign w:val="superscript"/>
        </w:rPr>
        <w:t>ой</w:t>
      </w:r>
      <w:r>
        <w:rPr>
          <w:sz w:val="28"/>
        </w:rPr>
        <w:t xml:space="preserve"> Европейской Рамочной </w:t>
      </w:r>
      <w:r>
        <w:rPr>
          <w:snapToGrid w:val="0"/>
          <w:sz w:val="28"/>
        </w:rPr>
        <w:t>Программе «</w:t>
      </w:r>
      <w:r>
        <w:rPr>
          <w:sz w:val="28"/>
          <w:lang w:val="en-US"/>
        </w:rPr>
        <w:t>Integrating and strengthening the European Research Area</w:t>
      </w:r>
      <w:r>
        <w:rPr>
          <w:snapToGrid w:val="0"/>
          <w:sz w:val="28"/>
        </w:rPr>
        <w:t xml:space="preserve">» </w:t>
      </w:r>
      <w:r>
        <w:rPr>
          <w:sz w:val="28"/>
          <w:lang w:val="en-GB"/>
        </w:rPr>
        <w:t>INCOMAT.</w:t>
      </w:r>
      <w:r>
        <w:rPr>
          <w:snapToGrid w:val="0"/>
          <w:sz w:val="28"/>
          <w:lang w:val="en-US"/>
        </w:rPr>
        <w:t xml:space="preserve"> </w:t>
      </w:r>
      <w:r>
        <w:rPr>
          <w:snapToGrid w:val="0"/>
          <w:sz w:val="28"/>
        </w:rPr>
        <w:t>«</w:t>
      </w:r>
      <w:r>
        <w:rPr>
          <w:sz w:val="28"/>
          <w:lang w:val="en-GB"/>
        </w:rPr>
        <w:t>Creating international cooperation teams of excellence in the field of emerging biomaterial surface research</w:t>
      </w:r>
      <w:r>
        <w:rPr>
          <w:snapToGrid w:val="0"/>
          <w:sz w:val="28"/>
        </w:rPr>
        <w:t xml:space="preserve">» </w:t>
      </w:r>
      <w:r>
        <w:rPr>
          <w:snapToGrid w:val="0"/>
          <w:sz w:val="28"/>
          <w:lang w:val="en-GB"/>
        </w:rPr>
        <w:t>NMP3-CT-2007-032918</w:t>
      </w:r>
      <w:r>
        <w:rPr>
          <w:sz w:val="28"/>
          <w:lang w:val="en-GB"/>
        </w:rPr>
        <w:t xml:space="preserve"> </w:t>
      </w:r>
      <w:r>
        <w:rPr>
          <w:sz w:val="28"/>
        </w:rPr>
        <w:t xml:space="preserve">по контракту </w:t>
      </w:r>
      <w:r>
        <w:rPr>
          <w:sz w:val="28"/>
          <w:lang w:val="en-US"/>
        </w:rPr>
        <w:t>FP6-032918</w:t>
      </w:r>
      <w:r>
        <w:rPr>
          <w:sz w:val="28"/>
        </w:rPr>
        <w:t xml:space="preserve"> на период 2007-2009 годы.</w:t>
      </w:r>
    </w:p>
    <w:p w:rsidR="009B2805" w:rsidRDefault="009B2805" w:rsidP="009B2805">
      <w:pPr>
        <w:spacing w:line="360" w:lineRule="auto"/>
        <w:rPr>
          <w:snapToGrid w:val="0"/>
          <w:sz w:val="28"/>
        </w:rPr>
      </w:pPr>
      <w:r>
        <w:rPr>
          <w:snapToGrid w:val="0"/>
          <w:sz w:val="28"/>
        </w:rPr>
        <w:t>Проводимые междисциплинарные исследования и применение их результатов на Украине, а так же уровень разработок, соответствует распоряжению Кабинета Министров Украины от 21 марта 2007 года № 102-р «</w:t>
      </w:r>
      <w:r>
        <w:rPr>
          <w:snapToGrid w:val="0"/>
          <w:sz w:val="28"/>
          <w:lang w:val="uk-UA"/>
        </w:rPr>
        <w:t>Про схалення Концепції Державної програми розвитку виробництва медичної техніки на 2008-2012 роки</w:t>
      </w:r>
      <w:r>
        <w:rPr>
          <w:snapToGrid w:val="0"/>
          <w:sz w:val="28"/>
        </w:rPr>
        <w:t>».</w:t>
      </w:r>
    </w:p>
    <w:p w:rsidR="009B2805" w:rsidRDefault="009B2805" w:rsidP="009B2805">
      <w:pPr>
        <w:spacing w:line="480" w:lineRule="auto"/>
        <w:rPr>
          <w:snapToGrid w:val="0"/>
          <w:sz w:val="28"/>
        </w:rPr>
      </w:pPr>
    </w:p>
    <w:p w:rsidR="009B2805" w:rsidRDefault="009B2805" w:rsidP="009B2805">
      <w:pPr>
        <w:pStyle w:val="20"/>
        <w:jc w:val="both"/>
      </w:pPr>
      <w:r>
        <w:lastRenderedPageBreak/>
        <w:t>Цель исследования.</w:t>
      </w:r>
    </w:p>
    <w:p w:rsidR="009B2805" w:rsidRDefault="009B2805" w:rsidP="009B2805">
      <w:pPr>
        <w:spacing w:line="360" w:lineRule="auto"/>
        <w:rPr>
          <w:snapToGrid w:val="0"/>
          <w:sz w:val="28"/>
        </w:rPr>
      </w:pPr>
      <w:r>
        <w:rPr>
          <w:snapToGrid w:val="0"/>
          <w:sz w:val="28"/>
        </w:rPr>
        <w:t>Разработать новые покрытия для стентов с повышенной тромборезистентностью и антипролиферативными свойствами поверхности, способные предупредить развитие рестенозов в сосудах малого диаметра, обосновать применение этих имплантатов в клинике для улучшения качества лечения больных.</w:t>
      </w:r>
    </w:p>
    <w:p w:rsidR="009B2805" w:rsidRDefault="009B2805" w:rsidP="009B2805">
      <w:pPr>
        <w:spacing w:line="480" w:lineRule="auto"/>
        <w:rPr>
          <w:snapToGrid w:val="0"/>
          <w:sz w:val="28"/>
        </w:rPr>
      </w:pPr>
    </w:p>
    <w:p w:rsidR="009B2805" w:rsidRDefault="009B2805" w:rsidP="009B2805">
      <w:pPr>
        <w:pStyle w:val="20"/>
        <w:jc w:val="both"/>
      </w:pPr>
      <w:r>
        <w:t>Задачи исследования.</w:t>
      </w:r>
    </w:p>
    <w:p w:rsidR="009B2805" w:rsidRDefault="009B2805" w:rsidP="00957B4D">
      <w:pPr>
        <w:numPr>
          <w:ilvl w:val="0"/>
          <w:numId w:val="50"/>
        </w:numPr>
        <w:suppressAutoHyphens w:val="0"/>
        <w:spacing w:line="360" w:lineRule="auto"/>
        <w:jc w:val="both"/>
        <w:rPr>
          <w:snapToGrid w:val="0"/>
          <w:sz w:val="28"/>
        </w:rPr>
      </w:pPr>
      <w:r>
        <w:rPr>
          <w:snapToGrid w:val="0"/>
          <w:sz w:val="28"/>
        </w:rPr>
        <w:t>Определить причины развития рестеноза в стенте после имплантации в сосуды малого диаметра.</w:t>
      </w:r>
    </w:p>
    <w:p w:rsidR="009B2805" w:rsidRDefault="009B2805" w:rsidP="00957B4D">
      <w:pPr>
        <w:numPr>
          <w:ilvl w:val="0"/>
          <w:numId w:val="50"/>
        </w:numPr>
        <w:suppressAutoHyphens w:val="0"/>
        <w:spacing w:line="360" w:lineRule="auto"/>
        <w:jc w:val="both"/>
        <w:rPr>
          <w:snapToGrid w:val="0"/>
          <w:sz w:val="28"/>
        </w:rPr>
      </w:pPr>
      <w:r>
        <w:rPr>
          <w:snapToGrid w:val="0"/>
          <w:sz w:val="28"/>
        </w:rPr>
        <w:t>Разработать технические условия нанесения новых неорганических, синтетических и аутопокрытий на стенты.</w:t>
      </w:r>
    </w:p>
    <w:p w:rsidR="009B2805" w:rsidRDefault="009B2805" w:rsidP="00957B4D">
      <w:pPr>
        <w:numPr>
          <w:ilvl w:val="0"/>
          <w:numId w:val="50"/>
        </w:numPr>
        <w:suppressAutoHyphens w:val="0"/>
        <w:spacing w:line="360" w:lineRule="auto"/>
        <w:jc w:val="both"/>
        <w:rPr>
          <w:sz w:val="28"/>
        </w:rPr>
      </w:pPr>
      <w:r>
        <w:rPr>
          <w:snapToGrid w:val="0"/>
          <w:sz w:val="28"/>
        </w:rPr>
        <w:t>Изучить особенности поведения поверхности стентов, с традиционными и  новыми покрытиями, при их функционировании в просвете сосуда экспериментальных животных.</w:t>
      </w:r>
    </w:p>
    <w:p w:rsidR="009B2805" w:rsidRDefault="009B2805" w:rsidP="00957B4D">
      <w:pPr>
        <w:numPr>
          <w:ilvl w:val="0"/>
          <w:numId w:val="50"/>
        </w:numPr>
        <w:suppressAutoHyphens w:val="0"/>
        <w:spacing w:line="360" w:lineRule="auto"/>
        <w:jc w:val="both"/>
        <w:rPr>
          <w:i/>
          <w:snapToGrid w:val="0"/>
          <w:sz w:val="28"/>
        </w:rPr>
      </w:pPr>
      <w:r>
        <w:rPr>
          <w:snapToGrid w:val="0"/>
          <w:sz w:val="28"/>
        </w:rPr>
        <w:t xml:space="preserve">Сравнить влияние традиционных и новых покрытий стентов на изменение состава крови экспериментальных животных и человека </w:t>
      </w:r>
      <w:r>
        <w:rPr>
          <w:i/>
          <w:snapToGrid w:val="0"/>
          <w:sz w:val="28"/>
        </w:rPr>
        <w:t>in vitro.</w:t>
      </w:r>
    </w:p>
    <w:p w:rsidR="009B2805" w:rsidRDefault="009B2805" w:rsidP="00957B4D">
      <w:pPr>
        <w:numPr>
          <w:ilvl w:val="0"/>
          <w:numId w:val="50"/>
        </w:numPr>
        <w:suppressAutoHyphens w:val="0"/>
        <w:spacing w:line="360" w:lineRule="auto"/>
        <w:jc w:val="both"/>
        <w:rPr>
          <w:snapToGrid w:val="0"/>
          <w:sz w:val="28"/>
        </w:rPr>
      </w:pPr>
      <w:r>
        <w:rPr>
          <w:snapToGrid w:val="0"/>
          <w:sz w:val="28"/>
        </w:rPr>
        <w:t>Исследовать влияние применяемых покрытий стентов и новых покрытий на склонность их к тромбообразованию и развитию рестеноза в стенте.</w:t>
      </w:r>
    </w:p>
    <w:p w:rsidR="009B2805" w:rsidRDefault="009B2805" w:rsidP="00957B4D">
      <w:pPr>
        <w:numPr>
          <w:ilvl w:val="0"/>
          <w:numId w:val="50"/>
        </w:numPr>
        <w:suppressAutoHyphens w:val="0"/>
        <w:spacing w:line="360" w:lineRule="auto"/>
        <w:jc w:val="both"/>
        <w:rPr>
          <w:snapToGrid w:val="0"/>
          <w:sz w:val="28"/>
        </w:rPr>
      </w:pPr>
      <w:r>
        <w:rPr>
          <w:snapToGrid w:val="0"/>
          <w:sz w:val="28"/>
        </w:rPr>
        <w:t>Провести оценку влияния стентов с традиционными и новыми покрытиями на морфологические изменения стенки сосудов экспериментальных животных.</w:t>
      </w:r>
    </w:p>
    <w:p w:rsidR="009B2805" w:rsidRDefault="009B2805" w:rsidP="00957B4D">
      <w:pPr>
        <w:numPr>
          <w:ilvl w:val="0"/>
          <w:numId w:val="50"/>
        </w:numPr>
        <w:suppressAutoHyphens w:val="0"/>
        <w:spacing w:line="360" w:lineRule="auto"/>
        <w:jc w:val="both"/>
        <w:rPr>
          <w:snapToGrid w:val="0"/>
          <w:sz w:val="28"/>
        </w:rPr>
      </w:pPr>
      <w:r>
        <w:rPr>
          <w:snapToGrid w:val="0"/>
          <w:sz w:val="28"/>
        </w:rPr>
        <w:t>Обосновать применение в клинике стентов с новыми покрытиями для улучшения качества лечения больных.</w:t>
      </w:r>
    </w:p>
    <w:p w:rsidR="009B2805" w:rsidRDefault="009B2805" w:rsidP="009B2805">
      <w:pPr>
        <w:spacing w:line="360" w:lineRule="auto"/>
        <w:rPr>
          <w:sz w:val="28"/>
          <w:lang w:val="uk-UA"/>
        </w:rPr>
      </w:pPr>
      <w:r>
        <w:rPr>
          <w:sz w:val="28"/>
          <w:lang w:val="uk-UA"/>
        </w:rPr>
        <w:t>Объект исследования.</w:t>
      </w:r>
    </w:p>
    <w:p w:rsidR="009B2805" w:rsidRDefault="009B2805" w:rsidP="00957B4D">
      <w:pPr>
        <w:pStyle w:val="24"/>
        <w:numPr>
          <w:ilvl w:val="0"/>
          <w:numId w:val="54"/>
        </w:numPr>
        <w:spacing w:after="0" w:line="360" w:lineRule="auto"/>
        <w:jc w:val="both"/>
      </w:pPr>
      <w:r>
        <w:t>Экспериментальные животные (крысы и кролики) при имплантации пластин и стентов с традиционными и новыми покрытиями.</w:t>
      </w:r>
    </w:p>
    <w:p w:rsidR="009B2805" w:rsidRDefault="009B2805" w:rsidP="00957B4D">
      <w:pPr>
        <w:pStyle w:val="24"/>
        <w:numPr>
          <w:ilvl w:val="0"/>
          <w:numId w:val="54"/>
        </w:numPr>
        <w:spacing w:after="0" w:line="360" w:lineRule="auto"/>
        <w:jc w:val="both"/>
      </w:pPr>
      <w:r>
        <w:t>Динамика изменений поверхности имплантированных стентов и пластин с традиционными и новыми покрытиями во время нахождения в организме экспериментальных животных.</w:t>
      </w:r>
    </w:p>
    <w:p w:rsidR="009B2805" w:rsidRDefault="009B2805" w:rsidP="009B2805">
      <w:pPr>
        <w:pStyle w:val="24"/>
        <w:spacing w:after="0" w:line="360" w:lineRule="auto"/>
        <w:ind w:left="0"/>
      </w:pPr>
    </w:p>
    <w:p w:rsidR="009B2805" w:rsidRDefault="009B2805" w:rsidP="009B2805">
      <w:pPr>
        <w:spacing w:line="360" w:lineRule="auto"/>
        <w:rPr>
          <w:sz w:val="28"/>
          <w:lang w:val="uk-UA"/>
        </w:rPr>
      </w:pPr>
      <w:r>
        <w:rPr>
          <w:sz w:val="28"/>
          <w:lang w:val="uk-UA"/>
        </w:rPr>
        <w:t>Предмет исследования.</w:t>
      </w:r>
    </w:p>
    <w:p w:rsidR="009B2805" w:rsidRDefault="009B2805" w:rsidP="00957B4D">
      <w:pPr>
        <w:pStyle w:val="37"/>
        <w:numPr>
          <w:ilvl w:val="0"/>
          <w:numId w:val="55"/>
        </w:numPr>
        <w:suppressAutoHyphens w:val="0"/>
        <w:spacing w:after="0"/>
        <w:rPr>
          <w:sz w:val="28"/>
        </w:rPr>
      </w:pPr>
      <w:r>
        <w:rPr>
          <w:sz w:val="28"/>
        </w:rPr>
        <w:t>Изменение уровня холестерина, С-реактивного белка (</w:t>
      </w:r>
      <w:r>
        <w:rPr>
          <w:sz w:val="28"/>
          <w:lang w:val="en-US"/>
        </w:rPr>
        <w:t>CRP</w:t>
      </w:r>
      <w:r>
        <w:rPr>
          <w:sz w:val="28"/>
        </w:rPr>
        <w:t>) и факторов свертывания крови у экспериментальных животных на разных этапах исследования.</w:t>
      </w:r>
    </w:p>
    <w:p w:rsidR="009B2805" w:rsidRDefault="009B2805" w:rsidP="00957B4D">
      <w:pPr>
        <w:pStyle w:val="24"/>
        <w:numPr>
          <w:ilvl w:val="0"/>
          <w:numId w:val="55"/>
        </w:numPr>
        <w:spacing w:after="0" w:line="360" w:lineRule="auto"/>
        <w:jc w:val="both"/>
      </w:pPr>
      <w:r>
        <w:t>Морфологическая реакция стенки сосуда и окружающих тканей экспериментальных животных (крыс и кроликов) в месте имплантации пластин и стентов.</w:t>
      </w:r>
    </w:p>
    <w:p w:rsidR="009B2805" w:rsidRDefault="009B2805" w:rsidP="00957B4D">
      <w:pPr>
        <w:pStyle w:val="24"/>
        <w:numPr>
          <w:ilvl w:val="0"/>
          <w:numId w:val="55"/>
        </w:numPr>
        <w:spacing w:after="0" w:line="360" w:lineRule="auto"/>
        <w:jc w:val="both"/>
      </w:pPr>
      <w:r>
        <w:t>Поверхность пластин и стентов до и после имплантации экспериментальным животным.</w:t>
      </w:r>
    </w:p>
    <w:p w:rsidR="009B2805" w:rsidRDefault="009B2805" w:rsidP="009B2805">
      <w:pPr>
        <w:pStyle w:val="24"/>
        <w:spacing w:after="0" w:line="360" w:lineRule="auto"/>
        <w:ind w:left="0"/>
      </w:pPr>
    </w:p>
    <w:p w:rsidR="009B2805" w:rsidRDefault="009B2805" w:rsidP="009B2805">
      <w:pPr>
        <w:spacing w:line="360" w:lineRule="auto"/>
        <w:rPr>
          <w:sz w:val="28"/>
          <w:lang w:val="uk-UA"/>
        </w:rPr>
      </w:pPr>
      <w:r>
        <w:rPr>
          <w:sz w:val="28"/>
          <w:lang w:val="uk-UA"/>
        </w:rPr>
        <w:t>Экспериментальные данные получены в результате:</w:t>
      </w:r>
    </w:p>
    <w:p w:rsidR="009B2805" w:rsidRDefault="009B2805" w:rsidP="00957B4D">
      <w:pPr>
        <w:pStyle w:val="34"/>
        <w:widowControl/>
        <w:numPr>
          <w:ilvl w:val="0"/>
          <w:numId w:val="56"/>
        </w:numPr>
        <w:spacing w:line="360" w:lineRule="auto"/>
        <w:jc w:val="both"/>
        <w:rPr>
          <w:sz w:val="28"/>
        </w:rPr>
      </w:pPr>
      <w:r>
        <w:rPr>
          <w:sz w:val="28"/>
        </w:rPr>
        <w:t>Имплантации внутрисосудистых стентов различных конструкций с традиционными покрытиями и новыми неорганическими, синтетическими и аутопокрытиями 142 кроликам.</w:t>
      </w:r>
    </w:p>
    <w:p w:rsidR="009B2805" w:rsidRDefault="009B2805" w:rsidP="00957B4D">
      <w:pPr>
        <w:pStyle w:val="34"/>
        <w:widowControl/>
        <w:numPr>
          <w:ilvl w:val="0"/>
          <w:numId w:val="56"/>
        </w:numPr>
        <w:spacing w:line="360" w:lineRule="auto"/>
        <w:jc w:val="both"/>
        <w:rPr>
          <w:sz w:val="28"/>
        </w:rPr>
      </w:pPr>
      <w:r>
        <w:rPr>
          <w:sz w:val="28"/>
        </w:rPr>
        <w:t>Имплантации металлических пластин с традиционными и новыми неорганическими, синтетическими и аутопокрытиями 74 крысам.</w:t>
      </w:r>
    </w:p>
    <w:p w:rsidR="009B2805" w:rsidRDefault="009B2805" w:rsidP="00957B4D">
      <w:pPr>
        <w:pStyle w:val="34"/>
        <w:widowControl/>
        <w:numPr>
          <w:ilvl w:val="0"/>
          <w:numId w:val="56"/>
        </w:numPr>
        <w:spacing w:line="360" w:lineRule="auto"/>
        <w:jc w:val="both"/>
        <w:rPr>
          <w:sz w:val="28"/>
        </w:rPr>
      </w:pPr>
      <w:r>
        <w:rPr>
          <w:sz w:val="28"/>
        </w:rPr>
        <w:t>Системного анализа показателей крови экспериментальных животных на разных этапах исследования и динамики их изменений.</w:t>
      </w:r>
    </w:p>
    <w:p w:rsidR="009B2805" w:rsidRDefault="009B2805" w:rsidP="00957B4D">
      <w:pPr>
        <w:pStyle w:val="34"/>
        <w:widowControl/>
        <w:numPr>
          <w:ilvl w:val="0"/>
          <w:numId w:val="56"/>
        </w:numPr>
        <w:spacing w:line="360" w:lineRule="auto"/>
        <w:jc w:val="both"/>
        <w:rPr>
          <w:sz w:val="28"/>
        </w:rPr>
      </w:pPr>
      <w:r>
        <w:rPr>
          <w:sz w:val="28"/>
        </w:rPr>
        <w:t>Морфологического анализа 1354</w:t>
      </w:r>
      <w:r>
        <w:t xml:space="preserve"> </w:t>
      </w:r>
      <w:r>
        <w:rPr>
          <w:sz w:val="28"/>
        </w:rPr>
        <w:t>гистологических препаратов, полученных после иссечения имплантов (пластин и стентов) у экспериментальных животных;</w:t>
      </w:r>
    </w:p>
    <w:p w:rsidR="009B2805" w:rsidRDefault="009B2805" w:rsidP="00957B4D">
      <w:pPr>
        <w:pStyle w:val="34"/>
        <w:widowControl/>
        <w:numPr>
          <w:ilvl w:val="0"/>
          <w:numId w:val="56"/>
        </w:numPr>
        <w:spacing w:line="360" w:lineRule="auto"/>
        <w:jc w:val="both"/>
        <w:rPr>
          <w:sz w:val="28"/>
        </w:rPr>
      </w:pPr>
      <w:r>
        <w:rPr>
          <w:sz w:val="28"/>
        </w:rPr>
        <w:t xml:space="preserve">Физико-химического изучения изменений состояния 23 неорганических и 8 </w:t>
      </w:r>
      <w:r>
        <w:rPr>
          <w:snapToGrid w:val="0"/>
          <w:sz w:val="28"/>
        </w:rPr>
        <w:t>синтетических</w:t>
      </w:r>
      <w:r>
        <w:rPr>
          <w:sz w:val="28"/>
        </w:rPr>
        <w:t xml:space="preserve"> покрытий.</w:t>
      </w:r>
    </w:p>
    <w:p w:rsidR="009B2805" w:rsidRDefault="009B2805" w:rsidP="009B2805"/>
    <w:p w:rsidR="009B2805" w:rsidRDefault="009B2805" w:rsidP="009B2805">
      <w:pPr>
        <w:pStyle w:val="20"/>
        <w:jc w:val="both"/>
      </w:pPr>
      <w:r>
        <w:t>Методы исследования.</w:t>
      </w:r>
    </w:p>
    <w:p w:rsidR="009B2805" w:rsidRDefault="009B2805" w:rsidP="009B2805">
      <w:pPr>
        <w:spacing w:line="360" w:lineRule="auto"/>
        <w:rPr>
          <w:i/>
          <w:snapToGrid w:val="0"/>
          <w:sz w:val="28"/>
        </w:rPr>
      </w:pPr>
      <w:r>
        <w:rPr>
          <w:i/>
          <w:snapToGrid w:val="0"/>
          <w:sz w:val="28"/>
        </w:rPr>
        <w:t>Определение реакции организма и тканей после контакта с имплантами:</w:t>
      </w:r>
    </w:p>
    <w:p w:rsidR="009B2805" w:rsidRDefault="009B2805" w:rsidP="00957B4D">
      <w:pPr>
        <w:numPr>
          <w:ilvl w:val="0"/>
          <w:numId w:val="53"/>
        </w:numPr>
        <w:suppressAutoHyphens w:val="0"/>
        <w:spacing w:line="360" w:lineRule="auto"/>
        <w:ind w:firstLine="720"/>
        <w:jc w:val="both"/>
        <w:rPr>
          <w:snapToGrid w:val="0"/>
          <w:sz w:val="28"/>
        </w:rPr>
      </w:pPr>
      <w:r>
        <w:rPr>
          <w:snapToGrid w:val="0"/>
          <w:sz w:val="28"/>
        </w:rPr>
        <w:t>Биохимические показатели крови (уровень холестерина и С-реактивного белка крови) экспериментальных животных;</w:t>
      </w:r>
    </w:p>
    <w:p w:rsidR="009B2805" w:rsidRDefault="009B2805" w:rsidP="00957B4D">
      <w:pPr>
        <w:numPr>
          <w:ilvl w:val="0"/>
          <w:numId w:val="53"/>
        </w:numPr>
        <w:suppressAutoHyphens w:val="0"/>
        <w:spacing w:line="360" w:lineRule="auto"/>
        <w:ind w:firstLine="720"/>
        <w:jc w:val="both"/>
        <w:rPr>
          <w:snapToGrid w:val="0"/>
          <w:sz w:val="28"/>
        </w:rPr>
      </w:pPr>
      <w:r>
        <w:rPr>
          <w:snapToGrid w:val="0"/>
          <w:sz w:val="28"/>
        </w:rPr>
        <w:lastRenderedPageBreak/>
        <w:t>Показатели факторов свертывания крови (плазменный лизис, протромбиновый индекс, фибриноген, количество тромбоцитов, изменение функциональной активности тромбоцитов) экспериментальных животных;</w:t>
      </w:r>
    </w:p>
    <w:p w:rsidR="009B2805" w:rsidRDefault="009B2805" w:rsidP="00957B4D">
      <w:pPr>
        <w:numPr>
          <w:ilvl w:val="0"/>
          <w:numId w:val="53"/>
        </w:numPr>
        <w:suppressAutoHyphens w:val="0"/>
        <w:spacing w:line="360" w:lineRule="auto"/>
        <w:ind w:firstLine="720"/>
        <w:jc w:val="both"/>
        <w:rPr>
          <w:snapToGrid w:val="0"/>
          <w:sz w:val="28"/>
        </w:rPr>
      </w:pPr>
      <w:r>
        <w:rPr>
          <w:snapToGrid w:val="0"/>
          <w:sz w:val="28"/>
        </w:rPr>
        <w:t>Турбодимический метод определения С-реактивного белка;</w:t>
      </w:r>
    </w:p>
    <w:p w:rsidR="009B2805" w:rsidRDefault="009B2805" w:rsidP="00957B4D">
      <w:pPr>
        <w:numPr>
          <w:ilvl w:val="0"/>
          <w:numId w:val="53"/>
        </w:numPr>
        <w:suppressAutoHyphens w:val="0"/>
        <w:spacing w:line="360" w:lineRule="auto"/>
        <w:ind w:firstLine="720"/>
        <w:jc w:val="both"/>
        <w:rPr>
          <w:snapToGrid w:val="0"/>
          <w:sz w:val="28"/>
        </w:rPr>
      </w:pPr>
      <w:r>
        <w:rPr>
          <w:snapToGrid w:val="0"/>
          <w:sz w:val="28"/>
        </w:rPr>
        <w:t>Иммуноферментный метод определения С-реактивного белка в сыворотке крови экспериментальных животных;</w:t>
      </w:r>
    </w:p>
    <w:p w:rsidR="009B2805" w:rsidRDefault="009B2805" w:rsidP="00957B4D">
      <w:pPr>
        <w:numPr>
          <w:ilvl w:val="0"/>
          <w:numId w:val="53"/>
        </w:numPr>
        <w:suppressAutoHyphens w:val="0"/>
        <w:spacing w:line="360" w:lineRule="auto"/>
        <w:ind w:firstLine="720"/>
        <w:jc w:val="both"/>
        <w:rPr>
          <w:snapToGrid w:val="0"/>
          <w:sz w:val="28"/>
        </w:rPr>
      </w:pPr>
      <w:r>
        <w:rPr>
          <w:snapToGrid w:val="0"/>
          <w:sz w:val="28"/>
        </w:rPr>
        <w:t>Гистологический и гистохимический анализ препаратов тканей экспериментальных животных с проведением морфометрии.</w:t>
      </w:r>
    </w:p>
    <w:p w:rsidR="009B2805" w:rsidRDefault="009B2805" w:rsidP="009B2805">
      <w:pPr>
        <w:spacing w:line="360" w:lineRule="auto"/>
        <w:rPr>
          <w:i/>
          <w:snapToGrid w:val="0"/>
          <w:sz w:val="28"/>
        </w:rPr>
      </w:pPr>
      <w:r>
        <w:rPr>
          <w:i/>
          <w:snapToGrid w:val="0"/>
          <w:sz w:val="28"/>
        </w:rPr>
        <w:t>Физико-химические методы:</w:t>
      </w:r>
    </w:p>
    <w:p w:rsidR="009B2805" w:rsidRDefault="009B2805" w:rsidP="00957B4D">
      <w:pPr>
        <w:numPr>
          <w:ilvl w:val="0"/>
          <w:numId w:val="53"/>
        </w:numPr>
        <w:suppressAutoHyphens w:val="0"/>
        <w:spacing w:line="360" w:lineRule="auto"/>
        <w:ind w:firstLine="720"/>
        <w:jc w:val="both"/>
        <w:rPr>
          <w:snapToGrid w:val="0"/>
          <w:sz w:val="28"/>
        </w:rPr>
      </w:pPr>
      <w:r>
        <w:rPr>
          <w:snapToGrid w:val="0"/>
          <w:sz w:val="28"/>
        </w:rPr>
        <w:t>Эллипсометрия (ЭМ);</w:t>
      </w:r>
    </w:p>
    <w:p w:rsidR="009B2805" w:rsidRDefault="009B2805" w:rsidP="00957B4D">
      <w:pPr>
        <w:numPr>
          <w:ilvl w:val="0"/>
          <w:numId w:val="53"/>
        </w:numPr>
        <w:suppressAutoHyphens w:val="0"/>
        <w:spacing w:line="360" w:lineRule="auto"/>
        <w:ind w:firstLine="720"/>
        <w:jc w:val="both"/>
        <w:rPr>
          <w:snapToGrid w:val="0"/>
          <w:sz w:val="28"/>
        </w:rPr>
      </w:pPr>
      <w:r>
        <w:rPr>
          <w:snapToGrid w:val="0"/>
          <w:sz w:val="28"/>
        </w:rPr>
        <w:t>Сканирующая электронная микроскопия (СЭМ);</w:t>
      </w:r>
    </w:p>
    <w:p w:rsidR="009B2805" w:rsidRDefault="009B2805" w:rsidP="00957B4D">
      <w:pPr>
        <w:numPr>
          <w:ilvl w:val="0"/>
          <w:numId w:val="53"/>
        </w:numPr>
        <w:suppressAutoHyphens w:val="0"/>
        <w:spacing w:line="360" w:lineRule="auto"/>
        <w:ind w:firstLine="720"/>
        <w:jc w:val="both"/>
        <w:rPr>
          <w:snapToGrid w:val="0"/>
          <w:sz w:val="28"/>
        </w:rPr>
      </w:pPr>
      <w:r>
        <w:rPr>
          <w:snapToGrid w:val="0"/>
          <w:sz w:val="28"/>
        </w:rPr>
        <w:t>Атомно-силовая микроскопия (АСМ).</w:t>
      </w:r>
    </w:p>
    <w:p w:rsidR="009B2805" w:rsidRDefault="009B2805" w:rsidP="009B2805">
      <w:pPr>
        <w:spacing w:line="360" w:lineRule="auto"/>
        <w:rPr>
          <w:snapToGrid w:val="0"/>
          <w:sz w:val="28"/>
          <w:lang w:val="en-US"/>
        </w:rPr>
      </w:pPr>
    </w:p>
    <w:p w:rsidR="009B2805" w:rsidRDefault="009B2805" w:rsidP="009B2805">
      <w:pPr>
        <w:spacing w:line="360" w:lineRule="auto"/>
        <w:rPr>
          <w:snapToGrid w:val="0"/>
          <w:sz w:val="28"/>
        </w:rPr>
      </w:pPr>
      <w:r>
        <w:rPr>
          <w:snapToGrid w:val="0"/>
          <w:sz w:val="28"/>
        </w:rPr>
        <w:t>Научная новизна полученных результатов.</w:t>
      </w:r>
    </w:p>
    <w:p w:rsidR="009B2805" w:rsidRDefault="009B2805" w:rsidP="009B2805">
      <w:pPr>
        <w:spacing w:line="360" w:lineRule="auto"/>
        <w:rPr>
          <w:snapToGrid w:val="0"/>
          <w:sz w:val="28"/>
        </w:rPr>
      </w:pPr>
      <w:r>
        <w:rPr>
          <w:snapToGrid w:val="0"/>
          <w:sz w:val="28"/>
        </w:rPr>
        <w:t>Впервые на Украине разработаны неорганические и синтетические покрытия для внутрисосудистых конструкций, которые вызывают минимальную реакцию сосудистой стенки.</w:t>
      </w:r>
    </w:p>
    <w:p w:rsidR="009B2805" w:rsidRDefault="009B2805" w:rsidP="009B2805">
      <w:pPr>
        <w:spacing w:line="360" w:lineRule="auto"/>
        <w:rPr>
          <w:snapToGrid w:val="0"/>
          <w:sz w:val="28"/>
        </w:rPr>
      </w:pPr>
      <w:r>
        <w:rPr>
          <w:snapToGrid w:val="0"/>
          <w:sz w:val="28"/>
        </w:rPr>
        <w:t>Разработаны впервые биологические покрытия для имплантов, в частности, стентов для сосудов малого диаметра, которые позволяют исключить реакцию сосудистой стенки на покрытие.</w:t>
      </w:r>
    </w:p>
    <w:p w:rsidR="009B2805" w:rsidRDefault="009B2805" w:rsidP="009B2805">
      <w:pPr>
        <w:spacing w:line="360" w:lineRule="auto"/>
        <w:rPr>
          <w:snapToGrid w:val="0"/>
          <w:sz w:val="28"/>
        </w:rPr>
      </w:pPr>
      <w:r>
        <w:rPr>
          <w:snapToGrid w:val="0"/>
          <w:sz w:val="28"/>
        </w:rPr>
        <w:t>Разработана впервые инструментальная система с применением физических методов измерений, на основе нанотехнологий, по определению совместимости конкретного реципиента к определенному виду покрытия.</w:t>
      </w:r>
    </w:p>
    <w:p w:rsidR="009B2805" w:rsidRDefault="009B2805" w:rsidP="009B2805">
      <w:pPr>
        <w:spacing w:line="360" w:lineRule="auto"/>
        <w:rPr>
          <w:snapToGrid w:val="0"/>
          <w:sz w:val="28"/>
        </w:rPr>
      </w:pPr>
      <w:r>
        <w:rPr>
          <w:snapToGrid w:val="0"/>
          <w:sz w:val="28"/>
        </w:rPr>
        <w:t>Разработана полезная модель по модификации поверхности импланта для биосовместимости её к данному реципиенту.</w:t>
      </w:r>
    </w:p>
    <w:p w:rsidR="009B2805" w:rsidRDefault="009B2805" w:rsidP="009B2805">
      <w:pPr>
        <w:spacing w:line="360" w:lineRule="auto"/>
        <w:rPr>
          <w:snapToGrid w:val="0"/>
          <w:sz w:val="28"/>
        </w:rPr>
      </w:pPr>
    </w:p>
    <w:p w:rsidR="009B2805" w:rsidRDefault="009B2805" w:rsidP="009B2805">
      <w:pPr>
        <w:spacing w:line="360" w:lineRule="auto"/>
        <w:rPr>
          <w:snapToGrid w:val="0"/>
          <w:sz w:val="28"/>
        </w:rPr>
      </w:pPr>
      <w:r>
        <w:rPr>
          <w:snapToGrid w:val="0"/>
          <w:sz w:val="28"/>
        </w:rPr>
        <w:t>Практическое значение полученных результатов.</w:t>
      </w:r>
    </w:p>
    <w:p w:rsidR="009B2805" w:rsidRDefault="009B2805" w:rsidP="009B2805">
      <w:pPr>
        <w:spacing w:line="360" w:lineRule="auto"/>
        <w:rPr>
          <w:snapToGrid w:val="0"/>
          <w:sz w:val="28"/>
        </w:rPr>
      </w:pPr>
      <w:r>
        <w:rPr>
          <w:snapToGrid w:val="0"/>
          <w:sz w:val="28"/>
        </w:rPr>
        <w:t xml:space="preserve">Впервые разработана система инструментального тестирования физическими методами на наноуровне, покрытий стентов и определения реакции </w:t>
      </w:r>
      <w:r>
        <w:rPr>
          <w:snapToGrid w:val="0"/>
          <w:sz w:val="28"/>
        </w:rPr>
        <w:lastRenderedPageBreak/>
        <w:t>конкретного реципиента на них, с подбором оптимального покрытия для этого реципиента.</w:t>
      </w:r>
    </w:p>
    <w:p w:rsidR="009B2805" w:rsidRDefault="009B2805" w:rsidP="009B2805">
      <w:pPr>
        <w:spacing w:line="360" w:lineRule="auto"/>
        <w:rPr>
          <w:snapToGrid w:val="0"/>
          <w:sz w:val="28"/>
        </w:rPr>
      </w:pPr>
      <w:r>
        <w:rPr>
          <w:snapToGrid w:val="0"/>
          <w:sz w:val="28"/>
        </w:rPr>
        <w:t>Впервые разработан способ модификации поверхности стентов для конкретного реципиента, позволяющий исключить, или минимизировать ответ тканей сосудистой стенки на него.</w:t>
      </w:r>
    </w:p>
    <w:p w:rsidR="009B2805" w:rsidRDefault="009B2805" w:rsidP="009B2805">
      <w:pPr>
        <w:spacing w:line="360" w:lineRule="auto"/>
        <w:rPr>
          <w:snapToGrid w:val="0"/>
          <w:sz w:val="28"/>
        </w:rPr>
      </w:pPr>
      <w:r>
        <w:rPr>
          <w:snapToGrid w:val="0"/>
          <w:sz w:val="28"/>
        </w:rPr>
        <w:t>Найдены и изучены две причины развития рестеноза в стенте.</w:t>
      </w:r>
    </w:p>
    <w:p w:rsidR="009B2805" w:rsidRDefault="009B2805" w:rsidP="009B2805">
      <w:pPr>
        <w:spacing w:line="360" w:lineRule="auto"/>
        <w:rPr>
          <w:sz w:val="28"/>
        </w:rPr>
      </w:pPr>
      <w:r>
        <w:rPr>
          <w:snapToGrid w:val="0"/>
          <w:sz w:val="28"/>
        </w:rPr>
        <w:t xml:space="preserve">Предложен современный </w:t>
      </w:r>
      <w:r>
        <w:rPr>
          <w:sz w:val="28"/>
        </w:rPr>
        <w:t>алгоритм развития рестеноза в стенте в зависимости от морфологии атеросклеротической бляшки.</w:t>
      </w:r>
    </w:p>
    <w:p w:rsidR="009B2805" w:rsidRDefault="009B2805" w:rsidP="009B2805">
      <w:pPr>
        <w:spacing w:line="360" w:lineRule="auto"/>
        <w:rPr>
          <w:snapToGrid w:val="0"/>
          <w:sz w:val="28"/>
        </w:rPr>
      </w:pPr>
      <w:r>
        <w:rPr>
          <w:snapToGrid w:val="0"/>
          <w:sz w:val="28"/>
        </w:rPr>
        <w:t>Обосновано применение в клинике стентов с новыми неорганическими, синтетическими и аутопокрытиями для улучшения качества лечения больных и разработан алгоритм их применения.</w:t>
      </w:r>
    </w:p>
    <w:p w:rsidR="009B2805" w:rsidRDefault="009B2805" w:rsidP="009B2805">
      <w:pPr>
        <w:spacing w:line="360" w:lineRule="auto"/>
        <w:rPr>
          <w:snapToGrid w:val="0"/>
          <w:sz w:val="28"/>
        </w:rPr>
      </w:pPr>
    </w:p>
    <w:p w:rsidR="009B2805" w:rsidRDefault="009B2805" w:rsidP="009B2805">
      <w:pPr>
        <w:spacing w:line="360" w:lineRule="auto"/>
        <w:rPr>
          <w:snapToGrid w:val="0"/>
          <w:sz w:val="28"/>
        </w:rPr>
      </w:pPr>
      <w:r>
        <w:rPr>
          <w:snapToGrid w:val="0"/>
          <w:sz w:val="28"/>
        </w:rPr>
        <w:t>Личный вклад соискателя.</w:t>
      </w:r>
    </w:p>
    <w:p w:rsidR="009B2805" w:rsidRDefault="009B2805" w:rsidP="009B2805">
      <w:pPr>
        <w:pStyle w:val="37"/>
        <w:ind w:left="0"/>
        <w:rPr>
          <w:sz w:val="28"/>
          <w:lang w:val="en-US"/>
        </w:rPr>
      </w:pPr>
      <w:r>
        <w:rPr>
          <w:sz w:val="28"/>
        </w:rPr>
        <w:t>Основные изложенные в диссертации данные получены автором лично, а также в содружестве со специалистами: архитекторами, физиками, металлофизиками, химиками синтетиками, фармакологами и морфологами.</w:t>
      </w:r>
    </w:p>
    <w:p w:rsidR="009B2805" w:rsidRDefault="009B2805" w:rsidP="009B2805">
      <w:pPr>
        <w:spacing w:line="360" w:lineRule="auto"/>
        <w:rPr>
          <w:snapToGrid w:val="0"/>
          <w:sz w:val="28"/>
        </w:rPr>
      </w:pPr>
      <w:r>
        <w:rPr>
          <w:snapToGrid w:val="0"/>
          <w:sz w:val="28"/>
        </w:rPr>
        <w:t>Соискатель впервые:</w:t>
      </w:r>
    </w:p>
    <w:p w:rsidR="009B2805" w:rsidRDefault="009B2805" w:rsidP="00957B4D">
      <w:pPr>
        <w:numPr>
          <w:ilvl w:val="0"/>
          <w:numId w:val="57"/>
        </w:numPr>
        <w:suppressAutoHyphens w:val="0"/>
        <w:spacing w:line="360" w:lineRule="auto"/>
        <w:jc w:val="both"/>
        <w:rPr>
          <w:snapToGrid w:val="0"/>
          <w:sz w:val="28"/>
        </w:rPr>
      </w:pPr>
      <w:r>
        <w:rPr>
          <w:snapToGrid w:val="0"/>
          <w:sz w:val="28"/>
        </w:rPr>
        <w:t>Выдвинул гипотезу одной из главных причин возникновения рестеноза в стенте при имплантации его в сосуды малого диаметра, обосновал и доказал пути его развития.</w:t>
      </w:r>
    </w:p>
    <w:p w:rsidR="009B2805" w:rsidRDefault="009B2805" w:rsidP="00957B4D">
      <w:pPr>
        <w:numPr>
          <w:ilvl w:val="0"/>
          <w:numId w:val="57"/>
        </w:numPr>
        <w:suppressAutoHyphens w:val="0"/>
        <w:spacing w:line="360" w:lineRule="auto"/>
        <w:jc w:val="both"/>
        <w:rPr>
          <w:snapToGrid w:val="0"/>
          <w:sz w:val="28"/>
        </w:rPr>
      </w:pPr>
      <w:r>
        <w:rPr>
          <w:snapToGrid w:val="0"/>
          <w:sz w:val="28"/>
        </w:rPr>
        <w:t>Разработал биологическое покрытие стентов для имплантации в сосуды малого диаметра, позволяющее исключить реакцию сосудистой стенки на покрытие.</w:t>
      </w:r>
    </w:p>
    <w:p w:rsidR="009B2805" w:rsidRDefault="009B2805" w:rsidP="00957B4D">
      <w:pPr>
        <w:numPr>
          <w:ilvl w:val="0"/>
          <w:numId w:val="57"/>
        </w:numPr>
        <w:suppressAutoHyphens w:val="0"/>
        <w:spacing w:line="360" w:lineRule="auto"/>
        <w:jc w:val="both"/>
        <w:rPr>
          <w:snapToGrid w:val="0"/>
          <w:sz w:val="28"/>
        </w:rPr>
      </w:pPr>
      <w:r>
        <w:rPr>
          <w:snapToGrid w:val="0"/>
          <w:sz w:val="28"/>
        </w:rPr>
        <w:t>Разработал способ модификации поверхности стентов для определенного реципиента, позволяющий исключить, или минимизировать ответ тканей на него.</w:t>
      </w:r>
    </w:p>
    <w:p w:rsidR="009B2805" w:rsidRDefault="009B2805" w:rsidP="00957B4D">
      <w:pPr>
        <w:numPr>
          <w:ilvl w:val="0"/>
          <w:numId w:val="57"/>
        </w:numPr>
        <w:suppressAutoHyphens w:val="0"/>
        <w:spacing w:line="360" w:lineRule="auto"/>
        <w:jc w:val="both"/>
        <w:rPr>
          <w:snapToGrid w:val="0"/>
          <w:sz w:val="28"/>
        </w:rPr>
      </w:pPr>
      <w:r>
        <w:rPr>
          <w:snapToGrid w:val="0"/>
          <w:sz w:val="28"/>
        </w:rPr>
        <w:t>Разработал и применил новую систему инструментального тестирования покрытий стента на наноуровне с определением реакции конкретного реципиента на них.</w:t>
      </w:r>
    </w:p>
    <w:p w:rsidR="009B2805" w:rsidRDefault="009B2805" w:rsidP="009B2805">
      <w:pPr>
        <w:pStyle w:val="37"/>
        <w:ind w:left="0"/>
        <w:rPr>
          <w:sz w:val="28"/>
        </w:rPr>
      </w:pPr>
      <w:r>
        <w:rPr>
          <w:sz w:val="28"/>
        </w:rPr>
        <w:lastRenderedPageBreak/>
        <w:t>Соискатель самостоятельно разработал план исследований, лично провел практически все операции, изучил и обработал полученные результаты при помощи методов параметрической статистики и анализа распределения по Максвеллу. Изучил современные инструментальные методы физико-химических исследований, которые и были применены при выполнении диссертационной работы.</w:t>
      </w:r>
    </w:p>
    <w:p w:rsidR="009B2805" w:rsidRDefault="009B2805" w:rsidP="009B2805">
      <w:pPr>
        <w:spacing w:line="360" w:lineRule="auto"/>
        <w:rPr>
          <w:snapToGrid w:val="0"/>
          <w:sz w:val="28"/>
        </w:rPr>
      </w:pPr>
      <w:r>
        <w:rPr>
          <w:snapToGrid w:val="0"/>
          <w:sz w:val="28"/>
        </w:rPr>
        <w:t>Разработал в содружестве с химиками синтетиками полимерные покрытия для внутрисосудистых конструкций.</w:t>
      </w:r>
    </w:p>
    <w:p w:rsidR="009B2805" w:rsidRDefault="009B2805" w:rsidP="009B2805">
      <w:pPr>
        <w:spacing w:line="360" w:lineRule="auto"/>
        <w:rPr>
          <w:snapToGrid w:val="0"/>
          <w:sz w:val="28"/>
        </w:rPr>
      </w:pPr>
      <w:r>
        <w:rPr>
          <w:snapToGrid w:val="0"/>
          <w:sz w:val="28"/>
        </w:rPr>
        <w:t>Разработал совместно с архитекторами современные принципы компьютерного моделирования архитектоники стентов для сосудов малого диаметра. Идеи, гипотезы и разработки соавторов публикаций в работе не использовались. Материалы кандидатской диссертации соискателя в работе не использовались.</w:t>
      </w:r>
    </w:p>
    <w:p w:rsidR="009B2805" w:rsidRDefault="009B2805" w:rsidP="009B2805">
      <w:pPr>
        <w:pStyle w:val="37"/>
        <w:ind w:left="0"/>
      </w:pPr>
    </w:p>
    <w:p w:rsidR="009B2805" w:rsidRDefault="009B2805" w:rsidP="009B2805">
      <w:pPr>
        <w:spacing w:line="360" w:lineRule="auto"/>
        <w:rPr>
          <w:snapToGrid w:val="0"/>
          <w:sz w:val="28"/>
        </w:rPr>
      </w:pPr>
      <w:r>
        <w:rPr>
          <w:snapToGrid w:val="0"/>
          <w:sz w:val="28"/>
        </w:rPr>
        <w:t>Апробация результатов исследования.</w:t>
      </w:r>
    </w:p>
    <w:p w:rsidR="009B2805" w:rsidRDefault="009B2805" w:rsidP="009B2805">
      <w:pPr>
        <w:spacing w:line="360" w:lineRule="auto"/>
        <w:rPr>
          <w:sz w:val="28"/>
          <w:lang w:val="et-EE"/>
        </w:rPr>
      </w:pPr>
      <w:r>
        <w:rPr>
          <w:snapToGrid w:val="0"/>
          <w:sz w:val="28"/>
        </w:rPr>
        <w:t xml:space="preserve">Основные положения и материалы по теме диссертации изложены на: </w:t>
      </w:r>
      <w:r>
        <w:rPr>
          <w:sz w:val="28"/>
        </w:rPr>
        <w:t xml:space="preserve">IV Научной конференции ассоциации сердечно-сосудистых хирургов Украины (Киев, 1996); </w:t>
      </w:r>
      <w:r>
        <w:rPr>
          <w:sz w:val="28"/>
          <w:lang w:val="en-US"/>
        </w:rPr>
        <w:t>I</w:t>
      </w:r>
      <w:r w:rsidRPr="009B2805">
        <w:rPr>
          <w:sz w:val="28"/>
        </w:rPr>
        <w:t xml:space="preserve"> - </w:t>
      </w:r>
      <w:r>
        <w:rPr>
          <w:sz w:val="28"/>
          <w:lang w:val="en-US"/>
        </w:rPr>
        <w:t>IX</w:t>
      </w:r>
      <w:r>
        <w:t xml:space="preserve"> </w:t>
      </w:r>
      <w:r>
        <w:rPr>
          <w:sz w:val="28"/>
        </w:rPr>
        <w:t>Франкоязычных конгрессах интервенционных кардиологов (Франция, Париж, 1997, 1999, 2001, 2003, 2004, 2005</w:t>
      </w:r>
      <w:r w:rsidRPr="009B2805">
        <w:rPr>
          <w:sz w:val="28"/>
        </w:rPr>
        <w:t>, 2006, 2007</w:t>
      </w:r>
      <w:r>
        <w:rPr>
          <w:sz w:val="28"/>
        </w:rPr>
        <w:t xml:space="preserve">), на V Конгрессе доклад автора был признан лучшим; </w:t>
      </w:r>
      <w:r>
        <w:rPr>
          <w:sz w:val="28"/>
          <w:lang w:val="en-US"/>
        </w:rPr>
        <w:t>XII</w:t>
      </w:r>
      <w:r w:rsidRPr="009B2805">
        <w:rPr>
          <w:sz w:val="28"/>
        </w:rPr>
        <w:t xml:space="preserve"> </w:t>
      </w:r>
      <w:r>
        <w:rPr>
          <w:sz w:val="28"/>
        </w:rPr>
        <w:t xml:space="preserve">Всемирном конгрессе Международного общества по искусственным органам (Великобритания, Лондон, 1999); </w:t>
      </w:r>
      <w:r>
        <w:rPr>
          <w:sz w:val="28"/>
          <w:lang w:val="en-US"/>
        </w:rPr>
        <w:t>I</w:t>
      </w:r>
      <w:r w:rsidRPr="009B2805">
        <w:rPr>
          <w:sz w:val="28"/>
        </w:rPr>
        <w:t xml:space="preserve"> </w:t>
      </w:r>
      <w:r>
        <w:rPr>
          <w:sz w:val="28"/>
        </w:rPr>
        <w:t>Европейском</w:t>
      </w:r>
      <w:r w:rsidRPr="009B2805">
        <w:rPr>
          <w:sz w:val="28"/>
        </w:rPr>
        <w:t xml:space="preserve"> </w:t>
      </w:r>
      <w:r>
        <w:rPr>
          <w:sz w:val="28"/>
        </w:rPr>
        <w:t xml:space="preserve">симпозиуме по сосудистой биологии и медицине (Германия, Эссен, 1999); Международных симпозиумах «Эндоваскулярная биомеханика и рестенозы» (Франция, Марсель, 2000, 2002, </w:t>
      </w:r>
      <w:r w:rsidRPr="00A91B1B">
        <w:rPr>
          <w:sz w:val="28"/>
        </w:rPr>
        <w:t>2006)</w:t>
      </w:r>
      <w:r>
        <w:rPr>
          <w:sz w:val="28"/>
        </w:rPr>
        <w:t xml:space="preserve">; </w:t>
      </w:r>
      <w:r>
        <w:rPr>
          <w:sz w:val="28"/>
          <w:lang w:val="et-EE"/>
        </w:rPr>
        <w:t xml:space="preserve">XI Украинской конференции по високомолекулярным соединениям (Киев, 2000); Заключительном засидании Европейской тематической группы </w:t>
      </w:r>
      <w:r>
        <w:rPr>
          <w:sz w:val="28"/>
        </w:rPr>
        <w:t>«Материалы в медицине (</w:t>
      </w:r>
      <w:r>
        <w:rPr>
          <w:sz w:val="28"/>
          <w:lang w:val="en-US"/>
        </w:rPr>
        <w:t>Mat</w:t>
      </w:r>
      <w:r>
        <w:rPr>
          <w:i/>
          <w:sz w:val="28"/>
          <w:lang w:val="en-US"/>
        </w:rPr>
        <w:t>Med</w:t>
      </w:r>
      <w:r>
        <w:rPr>
          <w:sz w:val="28"/>
        </w:rPr>
        <w:t>)»</w:t>
      </w:r>
      <w:r>
        <w:rPr>
          <w:sz w:val="28"/>
          <w:lang w:val="et-EE"/>
        </w:rPr>
        <w:t xml:space="preserve"> (Греция, Родос, 2001); </w:t>
      </w:r>
      <w:r>
        <w:rPr>
          <w:sz w:val="28"/>
        </w:rPr>
        <w:t xml:space="preserve">I Российском съезде интервенционных кардиологов (Москва, 2002); Съезде «Проблемы оптики и науки высокотехнологичных материалов» </w:t>
      </w:r>
      <w:r w:rsidRPr="009B2805">
        <w:rPr>
          <w:sz w:val="28"/>
        </w:rPr>
        <w:t>(</w:t>
      </w:r>
      <w:r>
        <w:rPr>
          <w:sz w:val="28"/>
        </w:rPr>
        <w:t>Украина</w:t>
      </w:r>
      <w:r w:rsidRPr="009B2805">
        <w:rPr>
          <w:sz w:val="28"/>
        </w:rPr>
        <w:t xml:space="preserve">, </w:t>
      </w:r>
      <w:r>
        <w:rPr>
          <w:sz w:val="28"/>
        </w:rPr>
        <w:t>Киев</w:t>
      </w:r>
      <w:r w:rsidRPr="009B2805">
        <w:rPr>
          <w:sz w:val="28"/>
        </w:rPr>
        <w:t xml:space="preserve">, 2002); Х Международной конференции </w:t>
      </w:r>
      <w:r>
        <w:rPr>
          <w:sz w:val="28"/>
        </w:rPr>
        <w:t xml:space="preserve">«Геометрия и графика» </w:t>
      </w:r>
      <w:r w:rsidRPr="009B2805">
        <w:rPr>
          <w:sz w:val="28"/>
        </w:rPr>
        <w:t>(</w:t>
      </w:r>
      <w:r>
        <w:rPr>
          <w:sz w:val="28"/>
        </w:rPr>
        <w:t>Украина</w:t>
      </w:r>
      <w:r w:rsidRPr="009B2805">
        <w:rPr>
          <w:sz w:val="28"/>
        </w:rPr>
        <w:t xml:space="preserve">, </w:t>
      </w:r>
      <w:r>
        <w:rPr>
          <w:sz w:val="28"/>
        </w:rPr>
        <w:t>Киев</w:t>
      </w:r>
      <w:r w:rsidRPr="009B2805">
        <w:rPr>
          <w:sz w:val="28"/>
        </w:rPr>
        <w:t xml:space="preserve">, 2002); </w:t>
      </w:r>
      <w:r>
        <w:rPr>
          <w:sz w:val="28"/>
          <w:lang w:val="et-EE"/>
        </w:rPr>
        <w:t>Домбровских химических чтениях (Черкасы, 2003); Конференции «</w:t>
      </w:r>
      <w:r>
        <w:rPr>
          <w:sz w:val="28"/>
          <w:lang w:val="uk-UA"/>
        </w:rPr>
        <w:t>Природные науки на границе столетий</w:t>
      </w:r>
      <w:r>
        <w:rPr>
          <w:sz w:val="28"/>
          <w:lang w:val="et-EE"/>
        </w:rPr>
        <w:t xml:space="preserve">» (Нежин, 2004); </w:t>
      </w:r>
      <w:r>
        <w:rPr>
          <w:sz w:val="28"/>
          <w:lang w:val="en-US"/>
        </w:rPr>
        <w:t>VII</w:t>
      </w:r>
      <w:r w:rsidRPr="009B2805">
        <w:rPr>
          <w:sz w:val="28"/>
        </w:rPr>
        <w:t xml:space="preserve"> </w:t>
      </w:r>
      <w:r>
        <w:rPr>
          <w:sz w:val="28"/>
        </w:rPr>
        <w:lastRenderedPageBreak/>
        <w:t>Международном симпозиуме</w:t>
      </w:r>
      <w:r w:rsidRPr="009B2805">
        <w:rPr>
          <w:sz w:val="28"/>
        </w:rPr>
        <w:t xml:space="preserve"> </w:t>
      </w:r>
      <w:r>
        <w:rPr>
          <w:sz w:val="28"/>
          <w:lang w:val="et-EE"/>
        </w:rPr>
        <w:t>«</w:t>
      </w:r>
      <w:r>
        <w:rPr>
          <w:sz w:val="28"/>
        </w:rPr>
        <w:t>Биоматериалы</w:t>
      </w:r>
      <w:r w:rsidRPr="009B2805">
        <w:rPr>
          <w:sz w:val="28"/>
        </w:rPr>
        <w:t xml:space="preserve"> и </w:t>
      </w:r>
      <w:r>
        <w:rPr>
          <w:sz w:val="28"/>
        </w:rPr>
        <w:t>биомеханика</w:t>
      </w:r>
      <w:r w:rsidRPr="009B2805">
        <w:rPr>
          <w:sz w:val="28"/>
        </w:rPr>
        <w:t xml:space="preserve">, </w:t>
      </w:r>
      <w:r>
        <w:rPr>
          <w:sz w:val="28"/>
        </w:rPr>
        <w:t>фундаментальные</w:t>
      </w:r>
      <w:r w:rsidRPr="009B2805">
        <w:rPr>
          <w:sz w:val="28"/>
        </w:rPr>
        <w:t xml:space="preserve"> и </w:t>
      </w:r>
      <w:r>
        <w:rPr>
          <w:sz w:val="28"/>
        </w:rPr>
        <w:t>клинические</w:t>
      </w:r>
      <w:r w:rsidRPr="009B2805">
        <w:rPr>
          <w:sz w:val="28"/>
        </w:rPr>
        <w:t xml:space="preserve"> </w:t>
      </w:r>
      <w:r>
        <w:rPr>
          <w:sz w:val="28"/>
        </w:rPr>
        <w:t>исследования</w:t>
      </w:r>
      <w:r>
        <w:rPr>
          <w:sz w:val="28"/>
          <w:lang w:val="et-EE"/>
        </w:rPr>
        <w:t>» (Германия, Эссен, 2004)</w:t>
      </w:r>
      <w:r w:rsidRPr="009B2805">
        <w:rPr>
          <w:sz w:val="28"/>
        </w:rPr>
        <w:t xml:space="preserve">; </w:t>
      </w:r>
      <w:r>
        <w:rPr>
          <w:sz w:val="28"/>
          <w:lang w:val="en-US"/>
        </w:rPr>
        <w:t>V</w:t>
      </w:r>
      <w:r>
        <w:rPr>
          <w:sz w:val="28"/>
        </w:rPr>
        <w:t xml:space="preserve"> и</w:t>
      </w:r>
      <w:r w:rsidRPr="009B2805">
        <w:rPr>
          <w:sz w:val="28"/>
        </w:rPr>
        <w:t xml:space="preserve"> </w:t>
      </w:r>
      <w:r>
        <w:rPr>
          <w:sz w:val="28"/>
          <w:lang w:val="en-US"/>
        </w:rPr>
        <w:t>VII</w:t>
      </w:r>
      <w:r w:rsidRPr="009B2805">
        <w:rPr>
          <w:sz w:val="28"/>
        </w:rPr>
        <w:t xml:space="preserve"> </w:t>
      </w:r>
      <w:r>
        <w:rPr>
          <w:sz w:val="28"/>
          <w:lang w:val="uk-UA"/>
        </w:rPr>
        <w:t>Национальном</w:t>
      </w:r>
      <w:r>
        <w:rPr>
          <w:sz w:val="28"/>
        </w:rPr>
        <w:t xml:space="preserve"> </w:t>
      </w:r>
      <w:r>
        <w:rPr>
          <w:sz w:val="28"/>
          <w:lang w:val="uk-UA"/>
        </w:rPr>
        <w:t>конгрессе</w:t>
      </w:r>
      <w:r>
        <w:rPr>
          <w:sz w:val="28"/>
        </w:rPr>
        <w:t xml:space="preserve"> </w:t>
      </w:r>
      <w:r>
        <w:rPr>
          <w:sz w:val="28"/>
          <w:lang w:val="uk-UA"/>
        </w:rPr>
        <w:t>кардиологов</w:t>
      </w:r>
      <w:r>
        <w:rPr>
          <w:sz w:val="28"/>
        </w:rPr>
        <w:t xml:space="preserve"> </w:t>
      </w:r>
      <w:r>
        <w:rPr>
          <w:sz w:val="28"/>
          <w:lang w:val="uk-UA"/>
        </w:rPr>
        <w:t xml:space="preserve">Украины </w:t>
      </w:r>
      <w:r>
        <w:rPr>
          <w:sz w:val="28"/>
        </w:rPr>
        <w:t xml:space="preserve">(Киев </w:t>
      </w:r>
      <w:r w:rsidRPr="009B2805">
        <w:rPr>
          <w:sz w:val="28"/>
        </w:rPr>
        <w:t>1997,</w:t>
      </w:r>
      <w:r>
        <w:rPr>
          <w:sz w:val="28"/>
        </w:rPr>
        <w:t xml:space="preserve"> Днепропетровск </w:t>
      </w:r>
      <w:r w:rsidRPr="009B2805">
        <w:rPr>
          <w:sz w:val="28"/>
        </w:rPr>
        <w:t xml:space="preserve"> </w:t>
      </w:r>
      <w:r>
        <w:rPr>
          <w:sz w:val="28"/>
        </w:rPr>
        <w:t>2004)</w:t>
      </w:r>
      <w:r w:rsidRPr="009B2805">
        <w:rPr>
          <w:sz w:val="28"/>
        </w:rPr>
        <w:t xml:space="preserve">; </w:t>
      </w:r>
      <w:r>
        <w:rPr>
          <w:sz w:val="28"/>
        </w:rPr>
        <w:t>Конгрессе «Артерии 5»</w:t>
      </w:r>
      <w:r>
        <w:rPr>
          <w:sz w:val="28"/>
          <w:lang w:val="fr-FR"/>
        </w:rPr>
        <w:t xml:space="preserve"> (</w:t>
      </w:r>
      <w:r>
        <w:rPr>
          <w:sz w:val="28"/>
        </w:rPr>
        <w:t>Франция, Париж, 200</w:t>
      </w:r>
      <w:r w:rsidRPr="009B2805">
        <w:rPr>
          <w:sz w:val="28"/>
        </w:rPr>
        <w:t xml:space="preserve">5); Конференции с </w:t>
      </w:r>
      <w:r>
        <w:rPr>
          <w:sz w:val="28"/>
        </w:rPr>
        <w:t>международным участием</w:t>
      </w:r>
      <w:r w:rsidRPr="009B2805">
        <w:rPr>
          <w:sz w:val="28"/>
        </w:rPr>
        <w:t xml:space="preserve"> </w:t>
      </w:r>
      <w:r>
        <w:rPr>
          <w:sz w:val="28"/>
        </w:rPr>
        <w:t>«Актуальные вопросы абдоминальной и сосудистой хирургии. Клинические проблемы трансплантации органов» (Киев, 2006).</w:t>
      </w:r>
    </w:p>
    <w:p w:rsidR="009B2805" w:rsidRDefault="009B2805" w:rsidP="009B2805">
      <w:pPr>
        <w:spacing w:line="360" w:lineRule="auto"/>
        <w:rPr>
          <w:sz w:val="28"/>
          <w:lang w:val="et-EE"/>
        </w:rPr>
      </w:pPr>
    </w:p>
    <w:p w:rsidR="009B2805" w:rsidRDefault="009B2805" w:rsidP="009B2805">
      <w:pPr>
        <w:spacing w:line="360" w:lineRule="auto"/>
        <w:rPr>
          <w:sz w:val="28"/>
          <w:lang w:val="et-EE"/>
        </w:rPr>
      </w:pPr>
      <w:r>
        <w:rPr>
          <w:sz w:val="28"/>
          <w:lang w:val="et-EE"/>
        </w:rPr>
        <w:t>Публикации по теме диссертации.</w:t>
      </w:r>
    </w:p>
    <w:p w:rsidR="009B2805" w:rsidRDefault="009B2805" w:rsidP="009B2805">
      <w:pPr>
        <w:spacing w:line="360" w:lineRule="auto"/>
        <w:rPr>
          <w:sz w:val="28"/>
        </w:rPr>
      </w:pPr>
      <w:r>
        <w:rPr>
          <w:snapToGrid w:val="0"/>
          <w:sz w:val="28"/>
        </w:rPr>
        <w:t xml:space="preserve">Материалы диссертации опубликованы в </w:t>
      </w:r>
      <w:r w:rsidRPr="00B316C3">
        <w:rPr>
          <w:snapToGrid w:val="0"/>
          <w:sz w:val="28"/>
        </w:rPr>
        <w:t>6</w:t>
      </w:r>
      <w:r w:rsidRPr="00B316C3">
        <w:rPr>
          <w:snapToGrid w:val="0"/>
          <w:sz w:val="28"/>
          <w:lang w:val="uk-UA"/>
        </w:rPr>
        <w:t>2</w:t>
      </w:r>
      <w:r>
        <w:rPr>
          <w:snapToGrid w:val="0"/>
          <w:sz w:val="28"/>
        </w:rPr>
        <w:t xml:space="preserve"> научн</w:t>
      </w:r>
      <w:r>
        <w:rPr>
          <w:snapToGrid w:val="0"/>
          <w:sz w:val="28"/>
          <w:lang w:val="uk-UA"/>
        </w:rPr>
        <w:t>ых</w:t>
      </w:r>
      <w:r>
        <w:rPr>
          <w:snapToGrid w:val="0"/>
          <w:sz w:val="28"/>
        </w:rPr>
        <w:t xml:space="preserve"> трудах, среди которых 1 монография, 1 учебно-методическое пособие, 2</w:t>
      </w:r>
      <w:r>
        <w:rPr>
          <w:snapToGrid w:val="0"/>
          <w:sz w:val="28"/>
          <w:lang w:val="uk-UA"/>
        </w:rPr>
        <w:t>4</w:t>
      </w:r>
      <w:r>
        <w:rPr>
          <w:snapToGrid w:val="0"/>
          <w:sz w:val="28"/>
        </w:rPr>
        <w:t xml:space="preserve"> статьи (5 самостоятельных), в том числе 2</w:t>
      </w:r>
      <w:r>
        <w:rPr>
          <w:snapToGrid w:val="0"/>
          <w:sz w:val="28"/>
          <w:lang w:val="uk-UA"/>
        </w:rPr>
        <w:t>1</w:t>
      </w:r>
      <w:r>
        <w:rPr>
          <w:snapToGrid w:val="0"/>
          <w:sz w:val="28"/>
        </w:rPr>
        <w:t xml:space="preserve"> в периодических изданиях, рекомендованных ВАК, 1 сборнике научных трудов, </w:t>
      </w:r>
      <w:r>
        <w:rPr>
          <w:snapToGrid w:val="0"/>
          <w:sz w:val="28"/>
          <w:lang w:val="uk-UA"/>
        </w:rPr>
        <w:t>2</w:t>
      </w:r>
      <w:r>
        <w:rPr>
          <w:snapToGrid w:val="0"/>
          <w:sz w:val="28"/>
        </w:rPr>
        <w:t xml:space="preserve"> статьях в специализированных журналах, </w:t>
      </w:r>
      <w:r>
        <w:rPr>
          <w:snapToGrid w:val="0"/>
          <w:sz w:val="28"/>
          <w:lang w:val="uk-UA"/>
        </w:rPr>
        <w:t>31</w:t>
      </w:r>
      <w:r>
        <w:rPr>
          <w:snapToGrid w:val="0"/>
          <w:sz w:val="28"/>
        </w:rPr>
        <w:t xml:space="preserve"> материал</w:t>
      </w:r>
      <w:r>
        <w:rPr>
          <w:snapToGrid w:val="0"/>
          <w:sz w:val="28"/>
          <w:lang w:val="uk-UA"/>
        </w:rPr>
        <w:t>е</w:t>
      </w:r>
      <w:r>
        <w:rPr>
          <w:snapToGrid w:val="0"/>
          <w:sz w:val="28"/>
        </w:rPr>
        <w:t xml:space="preserve"> международных симпозиумов, съездов и</w:t>
      </w:r>
      <w:r w:rsidRPr="00B8257D">
        <w:rPr>
          <w:snapToGrid w:val="0"/>
          <w:sz w:val="28"/>
        </w:rPr>
        <w:t xml:space="preserve"> </w:t>
      </w:r>
      <w:r>
        <w:rPr>
          <w:snapToGrid w:val="0"/>
          <w:sz w:val="28"/>
        </w:rPr>
        <w:t xml:space="preserve">специализированных конференций, </w:t>
      </w:r>
      <w:r w:rsidRPr="009B2805">
        <w:rPr>
          <w:snapToGrid w:val="0"/>
          <w:sz w:val="28"/>
        </w:rPr>
        <w:t>1</w:t>
      </w:r>
      <w:r>
        <w:rPr>
          <w:snapToGrid w:val="0"/>
          <w:sz w:val="28"/>
        </w:rPr>
        <w:t xml:space="preserve"> методических рекомендациях. </w:t>
      </w:r>
      <w:r>
        <w:rPr>
          <w:sz w:val="28"/>
        </w:rPr>
        <w:t>Новейшие разработки защищены 5 патентами Украины.</w:t>
      </w:r>
    </w:p>
    <w:p w:rsidR="009B2805" w:rsidRDefault="009B2805" w:rsidP="009B2805">
      <w:pPr>
        <w:pStyle w:val="37"/>
        <w:ind w:left="0"/>
        <w:rPr>
          <w:sz w:val="28"/>
        </w:rPr>
      </w:pPr>
    </w:p>
    <w:p w:rsidR="009B2805" w:rsidRDefault="009B2805" w:rsidP="009B2805">
      <w:pPr>
        <w:pStyle w:val="37"/>
        <w:ind w:left="0"/>
        <w:rPr>
          <w:sz w:val="28"/>
        </w:rPr>
      </w:pPr>
      <w:r>
        <w:rPr>
          <w:sz w:val="28"/>
        </w:rPr>
        <w:t>Объем и структура диссертации.</w:t>
      </w:r>
    </w:p>
    <w:p w:rsidR="009B2805" w:rsidRDefault="009B2805" w:rsidP="009B2805">
      <w:pPr>
        <w:spacing w:line="360" w:lineRule="auto"/>
        <w:rPr>
          <w:sz w:val="28"/>
        </w:rPr>
      </w:pPr>
      <w:r>
        <w:rPr>
          <w:sz w:val="28"/>
        </w:rPr>
        <w:t>Диссертация изложена на 315 страницах машинописного текста, состоит из вступления, обзора литературы, материалов и методов исследования, 7 разделов собственных исследований, заключения и выводов. Текст иллюстрирован 142 рисунками, 2</w:t>
      </w:r>
      <w:r w:rsidRPr="009B2805">
        <w:rPr>
          <w:sz w:val="28"/>
        </w:rPr>
        <w:t>8</w:t>
      </w:r>
      <w:r>
        <w:rPr>
          <w:sz w:val="28"/>
        </w:rPr>
        <w:t xml:space="preserve"> таблицами и 3</w:t>
      </w:r>
      <w:r>
        <w:rPr>
          <w:b/>
          <w:sz w:val="28"/>
        </w:rPr>
        <w:t xml:space="preserve"> </w:t>
      </w:r>
      <w:r>
        <w:rPr>
          <w:sz w:val="28"/>
        </w:rPr>
        <w:t xml:space="preserve">диаграммами. Список использованной литературы содержит 559 источников, </w:t>
      </w:r>
      <w:r w:rsidRPr="009B2805">
        <w:rPr>
          <w:sz w:val="28"/>
        </w:rPr>
        <w:t>54</w:t>
      </w:r>
      <w:r>
        <w:rPr>
          <w:sz w:val="28"/>
        </w:rPr>
        <w:t xml:space="preserve"> из которых кириллицой.</w:t>
      </w:r>
    </w:p>
    <w:p w:rsidR="009B2805" w:rsidRDefault="009B2805" w:rsidP="009B2805">
      <w:pPr>
        <w:spacing w:line="360" w:lineRule="auto"/>
        <w:rPr>
          <w:sz w:val="28"/>
        </w:rPr>
      </w:pPr>
    </w:p>
    <w:p w:rsidR="009B2805" w:rsidRDefault="009B2805" w:rsidP="009B2805">
      <w:pPr>
        <w:spacing w:line="360" w:lineRule="auto"/>
        <w:rPr>
          <w:snapToGrid w:val="0"/>
          <w:sz w:val="28"/>
        </w:rPr>
      </w:pPr>
      <w:r>
        <w:rPr>
          <w:snapToGrid w:val="0"/>
          <w:sz w:val="28"/>
        </w:rPr>
        <w:t>Организации соисполнители:</w:t>
      </w:r>
    </w:p>
    <w:p w:rsidR="009B2805" w:rsidRDefault="009B2805" w:rsidP="00957B4D">
      <w:pPr>
        <w:numPr>
          <w:ilvl w:val="0"/>
          <w:numId w:val="58"/>
        </w:numPr>
        <w:suppressAutoHyphens w:val="0"/>
        <w:spacing w:line="360" w:lineRule="auto"/>
        <w:jc w:val="both"/>
        <w:rPr>
          <w:snapToGrid w:val="0"/>
          <w:sz w:val="28"/>
        </w:rPr>
      </w:pPr>
      <w:r>
        <w:rPr>
          <w:snapToGrid w:val="0"/>
          <w:sz w:val="28"/>
        </w:rPr>
        <w:t>Институт металлофизики имени В.Г. Курдюмова НАН Украины;</w:t>
      </w:r>
    </w:p>
    <w:p w:rsidR="009B2805" w:rsidRDefault="009B2805" w:rsidP="00957B4D">
      <w:pPr>
        <w:numPr>
          <w:ilvl w:val="0"/>
          <w:numId w:val="58"/>
        </w:numPr>
        <w:suppressAutoHyphens w:val="0"/>
        <w:spacing w:line="360" w:lineRule="auto"/>
        <w:jc w:val="both"/>
        <w:rPr>
          <w:snapToGrid w:val="0"/>
          <w:sz w:val="28"/>
        </w:rPr>
      </w:pPr>
      <w:r>
        <w:rPr>
          <w:snapToGrid w:val="0"/>
          <w:sz w:val="28"/>
        </w:rPr>
        <w:t>Институт высокомолекулярных соединений НАН Украины;</w:t>
      </w:r>
    </w:p>
    <w:p w:rsidR="009B2805" w:rsidRDefault="009B2805" w:rsidP="00957B4D">
      <w:pPr>
        <w:numPr>
          <w:ilvl w:val="0"/>
          <w:numId w:val="58"/>
        </w:numPr>
        <w:suppressAutoHyphens w:val="0"/>
        <w:spacing w:line="360" w:lineRule="auto"/>
        <w:jc w:val="both"/>
        <w:rPr>
          <w:snapToGrid w:val="0"/>
          <w:sz w:val="28"/>
        </w:rPr>
      </w:pPr>
      <w:r>
        <w:rPr>
          <w:snapToGrid w:val="0"/>
          <w:sz w:val="28"/>
        </w:rPr>
        <w:t xml:space="preserve">Институт физики полупроводников </w:t>
      </w:r>
      <w:r>
        <w:rPr>
          <w:sz w:val="28"/>
        </w:rPr>
        <w:t xml:space="preserve">имени В.Е. Лашкарева </w:t>
      </w:r>
      <w:r>
        <w:rPr>
          <w:snapToGrid w:val="0"/>
          <w:sz w:val="28"/>
        </w:rPr>
        <w:t>НАН Украины;</w:t>
      </w:r>
    </w:p>
    <w:p w:rsidR="009B2805" w:rsidRDefault="009B2805" w:rsidP="00957B4D">
      <w:pPr>
        <w:pStyle w:val="37"/>
        <w:numPr>
          <w:ilvl w:val="0"/>
          <w:numId w:val="58"/>
        </w:numPr>
        <w:suppressAutoHyphens w:val="0"/>
        <w:spacing w:after="0"/>
        <w:rPr>
          <w:sz w:val="28"/>
        </w:rPr>
      </w:pPr>
      <w:r>
        <w:rPr>
          <w:sz w:val="28"/>
        </w:rPr>
        <w:t>Институт электросварки имени Е.О. Патона НАН Украины;</w:t>
      </w:r>
    </w:p>
    <w:p w:rsidR="009B2805" w:rsidRDefault="009B2805" w:rsidP="00957B4D">
      <w:pPr>
        <w:numPr>
          <w:ilvl w:val="0"/>
          <w:numId w:val="58"/>
        </w:numPr>
        <w:suppressAutoHyphens w:val="0"/>
        <w:spacing w:line="360" w:lineRule="auto"/>
        <w:jc w:val="both"/>
        <w:rPr>
          <w:snapToGrid w:val="0"/>
          <w:sz w:val="28"/>
        </w:rPr>
      </w:pPr>
      <w:r>
        <w:rPr>
          <w:snapToGrid w:val="0"/>
          <w:sz w:val="28"/>
        </w:rPr>
        <w:t xml:space="preserve">Национальный институт хирургии и трансплантологии </w:t>
      </w:r>
    </w:p>
    <w:p w:rsidR="009B2805" w:rsidRDefault="009B2805" w:rsidP="009B2805">
      <w:pPr>
        <w:spacing w:line="360" w:lineRule="auto"/>
        <w:rPr>
          <w:snapToGrid w:val="0"/>
          <w:sz w:val="28"/>
        </w:rPr>
      </w:pPr>
      <w:r>
        <w:rPr>
          <w:snapToGrid w:val="0"/>
          <w:sz w:val="28"/>
        </w:rPr>
        <w:lastRenderedPageBreak/>
        <w:t>имени А.А. Шалимова АМН Украины;</w:t>
      </w:r>
    </w:p>
    <w:p w:rsidR="009B2805" w:rsidRDefault="009B2805" w:rsidP="00957B4D">
      <w:pPr>
        <w:numPr>
          <w:ilvl w:val="0"/>
          <w:numId w:val="58"/>
        </w:numPr>
        <w:suppressAutoHyphens w:val="0"/>
        <w:spacing w:line="360" w:lineRule="auto"/>
        <w:jc w:val="both"/>
        <w:rPr>
          <w:snapToGrid w:val="0"/>
          <w:sz w:val="28"/>
        </w:rPr>
      </w:pPr>
      <w:r>
        <w:rPr>
          <w:snapToGrid w:val="0"/>
          <w:sz w:val="28"/>
        </w:rPr>
        <w:t xml:space="preserve">Национальный научный центр «Институт кардиологии </w:t>
      </w:r>
    </w:p>
    <w:p w:rsidR="009B2805" w:rsidRDefault="009B2805" w:rsidP="009B2805">
      <w:pPr>
        <w:spacing w:line="360" w:lineRule="auto"/>
        <w:rPr>
          <w:snapToGrid w:val="0"/>
          <w:sz w:val="28"/>
        </w:rPr>
      </w:pPr>
      <w:r>
        <w:rPr>
          <w:snapToGrid w:val="0"/>
          <w:sz w:val="28"/>
        </w:rPr>
        <w:t>имени Н.Д. Стражеско» АМН Украины;</w:t>
      </w:r>
    </w:p>
    <w:p w:rsidR="009B2805" w:rsidRDefault="009B2805" w:rsidP="00957B4D">
      <w:pPr>
        <w:numPr>
          <w:ilvl w:val="0"/>
          <w:numId w:val="58"/>
        </w:numPr>
        <w:suppressAutoHyphens w:val="0"/>
        <w:spacing w:line="360" w:lineRule="auto"/>
        <w:jc w:val="both"/>
        <w:rPr>
          <w:color w:val="000000"/>
          <w:sz w:val="28"/>
        </w:rPr>
      </w:pPr>
      <w:r>
        <w:rPr>
          <w:color w:val="000000"/>
          <w:sz w:val="28"/>
        </w:rPr>
        <w:t>Физический факультет Национального Университета имени Т.Г. Шевченко, Украина;</w:t>
      </w:r>
    </w:p>
    <w:p w:rsidR="009B2805" w:rsidRPr="009B2805" w:rsidRDefault="009B2805" w:rsidP="00957B4D">
      <w:pPr>
        <w:numPr>
          <w:ilvl w:val="0"/>
          <w:numId w:val="58"/>
        </w:numPr>
        <w:suppressAutoHyphens w:val="0"/>
        <w:spacing w:line="360" w:lineRule="auto"/>
        <w:jc w:val="both"/>
        <w:rPr>
          <w:snapToGrid w:val="0"/>
          <w:sz w:val="28"/>
          <w:lang w:val="en-US"/>
        </w:rPr>
      </w:pPr>
      <w:r>
        <w:rPr>
          <w:snapToGrid w:val="0"/>
          <w:sz w:val="28"/>
          <w:lang w:val="en-US"/>
        </w:rPr>
        <w:t>School</w:t>
      </w:r>
      <w:r w:rsidRPr="009B2805">
        <w:rPr>
          <w:snapToGrid w:val="0"/>
          <w:sz w:val="28"/>
          <w:lang w:val="en-US"/>
        </w:rPr>
        <w:t xml:space="preserve"> of </w:t>
      </w:r>
      <w:r>
        <w:rPr>
          <w:snapToGrid w:val="0"/>
          <w:sz w:val="28"/>
          <w:lang w:val="en-US"/>
        </w:rPr>
        <w:t>Pharmacy</w:t>
      </w:r>
      <w:r w:rsidRPr="009B2805">
        <w:rPr>
          <w:snapToGrid w:val="0"/>
          <w:sz w:val="28"/>
          <w:lang w:val="en-US"/>
        </w:rPr>
        <w:t xml:space="preserve"> and </w:t>
      </w:r>
      <w:r>
        <w:rPr>
          <w:snapToGrid w:val="0"/>
          <w:sz w:val="28"/>
          <w:lang w:val="en-US"/>
        </w:rPr>
        <w:t>Biomolecular</w:t>
      </w:r>
      <w:r w:rsidRPr="009B2805">
        <w:rPr>
          <w:snapToGrid w:val="0"/>
          <w:sz w:val="28"/>
          <w:lang w:val="en-US"/>
        </w:rPr>
        <w:t xml:space="preserve"> </w:t>
      </w:r>
      <w:r>
        <w:rPr>
          <w:snapToGrid w:val="0"/>
          <w:sz w:val="28"/>
          <w:lang w:val="en-US"/>
        </w:rPr>
        <w:t>Sciences</w:t>
      </w:r>
      <w:r w:rsidRPr="009B2805">
        <w:rPr>
          <w:snapToGrid w:val="0"/>
          <w:sz w:val="28"/>
          <w:lang w:val="en-US"/>
        </w:rPr>
        <w:t xml:space="preserve">, </w:t>
      </w:r>
      <w:r>
        <w:rPr>
          <w:snapToGrid w:val="0"/>
          <w:sz w:val="28"/>
          <w:lang w:val="en-US"/>
        </w:rPr>
        <w:t>University</w:t>
      </w:r>
      <w:r w:rsidRPr="009B2805">
        <w:rPr>
          <w:snapToGrid w:val="0"/>
          <w:sz w:val="28"/>
          <w:lang w:val="en-US"/>
        </w:rPr>
        <w:t xml:space="preserve"> of Brighton, (</w:t>
      </w:r>
      <w:r>
        <w:rPr>
          <w:snapToGrid w:val="0"/>
          <w:sz w:val="28"/>
        </w:rPr>
        <w:t>Великобритания</w:t>
      </w:r>
      <w:r w:rsidRPr="009B2805">
        <w:rPr>
          <w:snapToGrid w:val="0"/>
          <w:sz w:val="28"/>
          <w:lang w:val="en-US"/>
        </w:rPr>
        <w:t>).</w:t>
      </w:r>
    </w:p>
    <w:p w:rsidR="009B2805" w:rsidRDefault="009B2805" w:rsidP="00957B4D">
      <w:pPr>
        <w:numPr>
          <w:ilvl w:val="0"/>
          <w:numId w:val="58"/>
        </w:numPr>
        <w:suppressAutoHyphens w:val="0"/>
        <w:spacing w:line="360" w:lineRule="auto"/>
        <w:jc w:val="both"/>
        <w:rPr>
          <w:snapToGrid w:val="0"/>
          <w:sz w:val="28"/>
        </w:rPr>
      </w:pPr>
      <w:r>
        <w:rPr>
          <w:snapToGrid w:val="0"/>
          <w:sz w:val="28"/>
          <w:lang w:val="en-US"/>
        </w:rPr>
        <w:t>Tiers</w:t>
      </w:r>
      <w:r>
        <w:rPr>
          <w:snapToGrid w:val="0"/>
          <w:sz w:val="28"/>
        </w:rPr>
        <w:t xml:space="preserve"> </w:t>
      </w:r>
      <w:r>
        <w:rPr>
          <w:snapToGrid w:val="0"/>
          <w:sz w:val="28"/>
          <w:lang w:val="en-US"/>
        </w:rPr>
        <w:t>Coating</w:t>
      </w:r>
      <w:r>
        <w:rPr>
          <w:snapToGrid w:val="0"/>
          <w:sz w:val="28"/>
        </w:rPr>
        <w:t xml:space="preserve"> </w:t>
      </w:r>
      <w:r>
        <w:rPr>
          <w:snapToGrid w:val="0"/>
          <w:sz w:val="28"/>
          <w:lang w:val="en-US"/>
        </w:rPr>
        <w:t>LTD</w:t>
      </w:r>
      <w:r>
        <w:rPr>
          <w:snapToGrid w:val="0"/>
          <w:sz w:val="28"/>
        </w:rPr>
        <w:t xml:space="preserve">, </w:t>
      </w:r>
      <w:r>
        <w:rPr>
          <w:snapToGrid w:val="0"/>
          <w:sz w:val="28"/>
          <w:lang w:val="en-US"/>
        </w:rPr>
        <w:t>London</w:t>
      </w:r>
      <w:r>
        <w:rPr>
          <w:snapToGrid w:val="0"/>
          <w:sz w:val="28"/>
        </w:rPr>
        <w:t xml:space="preserve">, (Великобритания), в рамках проекта </w:t>
      </w:r>
      <w:r>
        <w:rPr>
          <w:snapToGrid w:val="0"/>
          <w:sz w:val="28"/>
          <w:lang w:val="en-US"/>
        </w:rPr>
        <w:t>GR</w:t>
      </w:r>
      <w:r w:rsidRPr="009B2805">
        <w:rPr>
          <w:snapToGrid w:val="0"/>
          <w:sz w:val="28"/>
        </w:rPr>
        <w:t>/</w:t>
      </w:r>
      <w:r>
        <w:rPr>
          <w:snapToGrid w:val="0"/>
          <w:sz w:val="28"/>
          <w:lang w:val="en-US"/>
        </w:rPr>
        <w:t>R</w:t>
      </w:r>
      <w:r w:rsidRPr="009B2805">
        <w:rPr>
          <w:snapToGrid w:val="0"/>
          <w:sz w:val="28"/>
        </w:rPr>
        <w:t xml:space="preserve"> 31584/01</w:t>
      </w:r>
      <w:r>
        <w:rPr>
          <w:snapToGrid w:val="0"/>
          <w:sz w:val="28"/>
        </w:rPr>
        <w:t>.</w:t>
      </w:r>
    </w:p>
    <w:p w:rsidR="009B2805" w:rsidRDefault="009B2805" w:rsidP="009B2805">
      <w:pPr>
        <w:spacing w:line="360" w:lineRule="auto"/>
        <w:rPr>
          <w:snapToGrid w:val="0"/>
          <w:sz w:val="28"/>
        </w:rPr>
      </w:pPr>
    </w:p>
    <w:p w:rsidR="009B2805" w:rsidRDefault="009B2805" w:rsidP="009B2805">
      <w:pPr>
        <w:spacing w:line="360" w:lineRule="auto"/>
        <w:rPr>
          <w:sz w:val="28"/>
        </w:rPr>
      </w:pPr>
      <w:r>
        <w:rPr>
          <w:snapToGrid w:val="0"/>
          <w:sz w:val="28"/>
        </w:rPr>
        <w:t>Автор выражает глубокую благодарность всем сотрудникам организаций, помогавшим ему выполнить этот труд, без помощи которых провести запланированные работы было бы не возможно.</w:t>
      </w:r>
    </w:p>
    <w:p w:rsidR="009B2805" w:rsidRDefault="009B2805" w:rsidP="009B2805">
      <w:pPr>
        <w:spacing w:line="360" w:lineRule="auto"/>
        <w:jc w:val="center"/>
        <w:rPr>
          <w:sz w:val="28"/>
        </w:rPr>
      </w:pPr>
    </w:p>
    <w:p w:rsidR="009B2805" w:rsidRDefault="009B2805" w:rsidP="009B2805">
      <w:pPr>
        <w:pStyle w:val="affffffff"/>
        <w:jc w:val="center"/>
      </w:pPr>
    </w:p>
    <w:p w:rsidR="009B2805" w:rsidRDefault="009B2805" w:rsidP="009B2805">
      <w:pPr>
        <w:pStyle w:val="affffffff"/>
        <w:jc w:val="center"/>
      </w:pPr>
      <w:r>
        <w:t>ВЫВОДЫ</w:t>
      </w:r>
    </w:p>
    <w:p w:rsidR="009B2805" w:rsidRDefault="009B2805" w:rsidP="009B2805">
      <w:pPr>
        <w:pStyle w:val="affffffff"/>
        <w:spacing w:line="720" w:lineRule="auto"/>
        <w:jc w:val="center"/>
      </w:pPr>
    </w:p>
    <w:p w:rsidR="009B2805" w:rsidRDefault="009B2805" w:rsidP="00957B4D">
      <w:pPr>
        <w:numPr>
          <w:ilvl w:val="0"/>
          <w:numId w:val="59"/>
        </w:numPr>
        <w:suppressAutoHyphens w:val="0"/>
        <w:spacing w:line="360" w:lineRule="auto"/>
        <w:ind w:firstLine="680"/>
        <w:jc w:val="both"/>
        <w:rPr>
          <w:sz w:val="28"/>
        </w:rPr>
      </w:pPr>
      <w:r>
        <w:rPr>
          <w:sz w:val="28"/>
        </w:rPr>
        <w:t xml:space="preserve">На основе междисциплинарных комплексных исследований, </w:t>
      </w:r>
      <w:r>
        <w:rPr>
          <w:snapToGrid w:val="0"/>
          <w:sz w:val="28"/>
        </w:rPr>
        <w:t xml:space="preserve">разработаны новые покрытия для стентов с повышенной тромборезистентностью и антипролиферативными свойствами поверхности, </w:t>
      </w:r>
      <w:r w:rsidRPr="00FA0F28">
        <w:rPr>
          <w:snapToGrid w:val="0"/>
          <w:sz w:val="28"/>
        </w:rPr>
        <w:t>которые способны</w:t>
      </w:r>
      <w:r>
        <w:rPr>
          <w:snapToGrid w:val="0"/>
          <w:sz w:val="28"/>
        </w:rPr>
        <w:t xml:space="preserve"> предупредить развитие рестенозов при имплантации в сосуды малого диаметра, </w:t>
      </w:r>
      <w:r w:rsidRPr="00FA0F28">
        <w:rPr>
          <w:snapToGrid w:val="0"/>
          <w:sz w:val="28"/>
        </w:rPr>
        <w:t>и</w:t>
      </w:r>
      <w:r>
        <w:rPr>
          <w:snapToGrid w:val="0"/>
          <w:sz w:val="28"/>
        </w:rPr>
        <w:t xml:space="preserve"> обосновано применение этих имплантов в клинике для улучшения качества лечения больных;</w:t>
      </w:r>
    </w:p>
    <w:p w:rsidR="009B2805" w:rsidRDefault="009B2805" w:rsidP="00957B4D">
      <w:pPr>
        <w:numPr>
          <w:ilvl w:val="0"/>
          <w:numId w:val="59"/>
        </w:numPr>
        <w:suppressAutoHyphens w:val="0"/>
        <w:spacing w:line="360" w:lineRule="auto"/>
        <w:ind w:firstLine="680"/>
        <w:jc w:val="both"/>
        <w:rPr>
          <w:sz w:val="28"/>
        </w:rPr>
      </w:pPr>
      <w:r>
        <w:rPr>
          <w:sz w:val="28"/>
        </w:rPr>
        <w:t>Установлено, что причинами развития рестеноза в просвете стента в сосудах малого диаметра является:</w:t>
      </w:r>
    </w:p>
    <w:p w:rsidR="009B2805" w:rsidRDefault="009B2805" w:rsidP="00957B4D">
      <w:pPr>
        <w:pStyle w:val="affffffff"/>
        <w:numPr>
          <w:ilvl w:val="0"/>
          <w:numId w:val="60"/>
        </w:numPr>
        <w:suppressAutoHyphens w:val="0"/>
        <w:spacing w:after="0" w:line="360" w:lineRule="auto"/>
        <w:ind w:firstLine="357"/>
        <w:jc w:val="both"/>
      </w:pPr>
      <w:r>
        <w:t>ригидность сосудистой стенки в месте имплантации стента;</w:t>
      </w:r>
    </w:p>
    <w:p w:rsidR="009B2805" w:rsidRDefault="009B2805" w:rsidP="00957B4D">
      <w:pPr>
        <w:pStyle w:val="affffffff"/>
        <w:numPr>
          <w:ilvl w:val="0"/>
          <w:numId w:val="60"/>
        </w:numPr>
        <w:suppressAutoHyphens w:val="0"/>
        <w:spacing w:after="0" w:line="360" w:lineRule="auto"/>
        <w:ind w:firstLine="357"/>
        <w:jc w:val="both"/>
      </w:pPr>
      <w:r>
        <w:t>цилиндрическая форма конструкции стента, которая приводит к неравномерной нагрузке на стенку сосуда, механическому раздражению её структур и повышенному ответу тканей;</w:t>
      </w:r>
    </w:p>
    <w:p w:rsidR="009B2805" w:rsidRPr="005150C5" w:rsidRDefault="009B2805" w:rsidP="00957B4D">
      <w:pPr>
        <w:pStyle w:val="affffffff"/>
        <w:numPr>
          <w:ilvl w:val="0"/>
          <w:numId w:val="61"/>
        </w:numPr>
        <w:suppressAutoHyphens w:val="0"/>
        <w:spacing w:after="0" w:line="360" w:lineRule="auto"/>
        <w:ind w:firstLine="680"/>
        <w:jc w:val="both"/>
      </w:pPr>
      <w:r>
        <w:lastRenderedPageBreak/>
        <w:t xml:space="preserve">Показано, что применяемые в настоящее время покрытия стентов, являются активными раздражителями организма реципиента и поверхности стентов подвергаются различным видам коррозии или деструкции полимерного покрытия </w:t>
      </w:r>
      <w:r w:rsidRPr="005150C5">
        <w:t>как следствие проявление защитной реакции организма</w:t>
      </w:r>
      <w:r>
        <w:t>. Это подтверждается повышением уровня С-реактивного белка в сыворотке крови экспериментальных животных в период нахождения стента в организме (8 недель)</w:t>
      </w:r>
      <w:r w:rsidRPr="005150C5">
        <w:t xml:space="preserve">; </w:t>
      </w:r>
    </w:p>
    <w:p w:rsidR="009B2805" w:rsidRDefault="009B2805" w:rsidP="00957B4D">
      <w:pPr>
        <w:pStyle w:val="affffffff"/>
        <w:numPr>
          <w:ilvl w:val="0"/>
          <w:numId w:val="61"/>
        </w:numPr>
        <w:suppressAutoHyphens w:val="0"/>
        <w:spacing w:after="0" w:line="360" w:lineRule="auto"/>
        <w:ind w:firstLine="680"/>
        <w:jc w:val="both"/>
      </w:pPr>
      <w:r w:rsidRPr="00ED6A74">
        <w:t>Установлено, что показателем тромбогенности покрытий являются снижение концентрации фибриногена более чем на 30%, уменьшение на 35% количества тромбоцитов</w:t>
      </w:r>
      <w:r>
        <w:t xml:space="preserve"> </w:t>
      </w:r>
      <w:r w:rsidRPr="00ED6A74">
        <w:t xml:space="preserve">в цельной крови и изменение </w:t>
      </w:r>
      <w:r>
        <w:t xml:space="preserve">их </w:t>
      </w:r>
      <w:r w:rsidRPr="00ED6A74">
        <w:t xml:space="preserve">функциональной активности в присутствии различных концентраций индуктора агрегации тромбоцитов </w:t>
      </w:r>
      <w:r>
        <w:t>(</w:t>
      </w:r>
      <w:r w:rsidRPr="00ED6A74">
        <w:t>аденозин дифосфата</w:t>
      </w:r>
      <w:r>
        <w:t>)</w:t>
      </w:r>
      <w:r w:rsidRPr="00ED6A74">
        <w:t xml:space="preserve">. </w:t>
      </w:r>
      <w:r>
        <w:t>Показано</w:t>
      </w:r>
      <w:r w:rsidRPr="00ED6A74">
        <w:t>,</w:t>
      </w:r>
      <w:r>
        <w:t xml:space="preserve"> что</w:t>
      </w:r>
      <w:r w:rsidRPr="00ED6A74">
        <w:t xml:space="preserve"> тромборезистентность покрытия является необходимым, но не достаточным свойством материала для изготовления стентов</w:t>
      </w:r>
      <w:r>
        <w:t>;</w:t>
      </w:r>
    </w:p>
    <w:p w:rsidR="009B2805" w:rsidRDefault="009B2805" w:rsidP="00957B4D">
      <w:pPr>
        <w:pStyle w:val="affffffff"/>
        <w:numPr>
          <w:ilvl w:val="0"/>
          <w:numId w:val="61"/>
        </w:numPr>
        <w:suppressAutoHyphens w:val="0"/>
        <w:spacing w:after="0" w:line="360" w:lineRule="auto"/>
        <w:ind w:firstLine="680"/>
        <w:jc w:val="both"/>
      </w:pPr>
      <w:r>
        <w:t xml:space="preserve">Установлены закономерности изменения толщины стенок сосуда при использовании покрытий различной природы. Показано, что </w:t>
      </w:r>
      <w:r w:rsidRPr="006C3F12">
        <w:t>непокрытый стент из нержавеющей стали 316L даёт увеличение толщины стенки сосуда на 40%</w:t>
      </w:r>
      <w:r>
        <w:t>,</w:t>
      </w:r>
      <w:r w:rsidRPr="006C3F12">
        <w:t xml:space="preserve">. покрытие стента цирконием приводит к атрофии стенки сосуда на 9%, а нанесение </w:t>
      </w:r>
      <w:r w:rsidRPr="006C3F12">
        <w:rPr>
          <w:lang w:val="uk-UA"/>
        </w:rPr>
        <w:t>фторсодержащих полиуретан мочевин</w:t>
      </w:r>
      <w:r w:rsidRPr="006C3F12">
        <w:t xml:space="preserve"> на 15%, по сравнению с интактным сегментом сосуда (р&lt;0,001)</w:t>
      </w:r>
      <w:r w:rsidRPr="00B60767">
        <w:t>;</w:t>
      </w:r>
      <w:r>
        <w:t xml:space="preserve"> </w:t>
      </w:r>
    </w:p>
    <w:p w:rsidR="009B2805" w:rsidRPr="00FD0162" w:rsidRDefault="009B2805" w:rsidP="00957B4D">
      <w:pPr>
        <w:pStyle w:val="affffffff"/>
        <w:numPr>
          <w:ilvl w:val="0"/>
          <w:numId w:val="61"/>
        </w:numPr>
        <w:suppressAutoHyphens w:val="0"/>
        <w:spacing w:after="0" w:line="360" w:lineRule="auto"/>
        <w:ind w:firstLine="680"/>
        <w:jc w:val="both"/>
      </w:pPr>
      <w:r>
        <w:t xml:space="preserve">Показано, что нанесение </w:t>
      </w:r>
      <w:r w:rsidRPr="006C3F12">
        <w:t>на стент из нержавеющей стали 316L покрытий</w:t>
      </w:r>
      <w:r>
        <w:t xml:space="preserve"> </w:t>
      </w:r>
      <w:r w:rsidRPr="00E23121">
        <w:rPr>
          <w:lang w:val="uk-UA"/>
        </w:rPr>
        <w:t xml:space="preserve">фторсодержащих полиуретан мочевин с ароматическими удлинителями цепи, с атомами фтора в орто- и пара- положении и покрытий </w:t>
      </w:r>
      <w:r w:rsidRPr="006C3F12">
        <w:t>на основе циркония</w:t>
      </w:r>
      <w:r>
        <w:t xml:space="preserve"> препятствую</w:t>
      </w:r>
      <w:r w:rsidRPr="00FD0162">
        <w:t>т возникновению коррозии металла</w:t>
      </w:r>
      <w:r>
        <w:t xml:space="preserve">. </w:t>
      </w:r>
      <w:r w:rsidRPr="00FD0162">
        <w:t xml:space="preserve">Нанесение адаптирующей композиции на поверхность стента </w:t>
      </w:r>
      <w:r>
        <w:t xml:space="preserve">также </w:t>
      </w:r>
      <w:r w:rsidRPr="00FD0162">
        <w:t xml:space="preserve">препятствует возникновению коррозии металла и способствует образованию минимального слоя неоинтимы, </w:t>
      </w:r>
      <w:r>
        <w:t xml:space="preserve">которое составляет </w:t>
      </w:r>
      <w:r w:rsidRPr="00FD0162">
        <w:t>не более 2% по отношению к интактному сегменту сосуда (р≤0,001);</w:t>
      </w:r>
    </w:p>
    <w:p w:rsidR="009B2805" w:rsidRDefault="009B2805" w:rsidP="00957B4D">
      <w:pPr>
        <w:pStyle w:val="affffffff"/>
        <w:numPr>
          <w:ilvl w:val="0"/>
          <w:numId w:val="61"/>
        </w:numPr>
        <w:suppressAutoHyphens w:val="0"/>
        <w:spacing w:after="0" w:line="360" w:lineRule="auto"/>
        <w:ind w:firstLine="680"/>
        <w:jc w:val="both"/>
      </w:pPr>
      <w:r>
        <w:t xml:space="preserve">Впервые предложен метод определения биосовместимости материалов с живым организмом, основанный на определении силы адгезии </w:t>
      </w:r>
      <w:r w:rsidRPr="00FA031D">
        <w:lastRenderedPageBreak/>
        <w:t>высоко специфич</w:t>
      </w:r>
      <w:r>
        <w:t>н</w:t>
      </w:r>
      <w:r w:rsidRPr="00FA031D">
        <w:t>ой аффинной пары «антиген-антитело»</w:t>
      </w:r>
      <w:r>
        <w:t xml:space="preserve"> с помощью </w:t>
      </w:r>
      <w:r w:rsidRPr="00FA031D">
        <w:t>атомно-силовой микроскопии</w:t>
      </w:r>
      <w:r>
        <w:t>. Метод может быть применен в клинике для экспресс тестирования материала импланта с целью прогнозирования его совместимости с организмом определенного реципиента;</w:t>
      </w:r>
      <w:r w:rsidRPr="00D33105">
        <w:t xml:space="preserve"> </w:t>
      </w:r>
    </w:p>
    <w:p w:rsidR="009B2805" w:rsidRDefault="009B2805" w:rsidP="00957B4D">
      <w:pPr>
        <w:pStyle w:val="affffffff"/>
        <w:numPr>
          <w:ilvl w:val="0"/>
          <w:numId w:val="61"/>
        </w:numPr>
        <w:suppressAutoHyphens w:val="0"/>
        <w:spacing w:after="0" w:line="360" w:lineRule="auto"/>
        <w:ind w:firstLine="680"/>
        <w:jc w:val="both"/>
      </w:pPr>
      <w:r w:rsidRPr="00E23121">
        <w:t xml:space="preserve"> </w:t>
      </w:r>
      <w:r>
        <w:t>Предложен метод разработки саморасширяющихся стентов для сосудов любого диаметра, и создания конструкций, близких к индивидуальным требованиям пациента основанный на геометрическом анализе изменяющейся архитектоники стента, проведенного при помощи компьютерного моделирования.</w:t>
      </w:r>
    </w:p>
    <w:p w:rsidR="009B2805" w:rsidRDefault="009B2805" w:rsidP="009B2805">
      <w:pPr>
        <w:jc w:val="center"/>
        <w:rPr>
          <w:sz w:val="28"/>
        </w:rPr>
      </w:pPr>
    </w:p>
    <w:p w:rsidR="009B2805" w:rsidRDefault="009B2805" w:rsidP="009B2805">
      <w:pPr>
        <w:jc w:val="center"/>
        <w:rPr>
          <w:sz w:val="28"/>
        </w:rPr>
      </w:pPr>
    </w:p>
    <w:p w:rsidR="009B2805" w:rsidRDefault="009B2805" w:rsidP="009B2805">
      <w:pPr>
        <w:jc w:val="center"/>
        <w:rPr>
          <w:sz w:val="28"/>
        </w:rPr>
      </w:pPr>
    </w:p>
    <w:p w:rsidR="009B2805" w:rsidRDefault="009B2805" w:rsidP="009B2805">
      <w:pPr>
        <w:jc w:val="center"/>
        <w:rPr>
          <w:sz w:val="28"/>
        </w:rPr>
      </w:pPr>
    </w:p>
    <w:p w:rsidR="009B2805" w:rsidRDefault="009B2805" w:rsidP="009B2805">
      <w:pPr>
        <w:jc w:val="center"/>
        <w:rPr>
          <w:sz w:val="28"/>
        </w:rPr>
      </w:pPr>
    </w:p>
    <w:p w:rsidR="009B2805" w:rsidRDefault="009B2805" w:rsidP="009B2805">
      <w:pPr>
        <w:jc w:val="center"/>
        <w:rPr>
          <w:sz w:val="28"/>
        </w:rPr>
      </w:pPr>
    </w:p>
    <w:p w:rsidR="009B2805" w:rsidRDefault="009B2805" w:rsidP="009B2805">
      <w:pPr>
        <w:jc w:val="center"/>
        <w:rPr>
          <w:sz w:val="28"/>
        </w:rPr>
      </w:pPr>
    </w:p>
    <w:p w:rsidR="009B2805" w:rsidRDefault="009B2805" w:rsidP="009B2805">
      <w:pPr>
        <w:jc w:val="center"/>
        <w:rPr>
          <w:sz w:val="28"/>
        </w:rPr>
      </w:pPr>
    </w:p>
    <w:p w:rsidR="009B2805" w:rsidRDefault="009B2805" w:rsidP="009B2805">
      <w:pPr>
        <w:jc w:val="center"/>
        <w:rPr>
          <w:sz w:val="28"/>
        </w:rPr>
      </w:pPr>
      <w:r>
        <w:rPr>
          <w:sz w:val="28"/>
        </w:rPr>
        <w:t>ПРАКТИЧЕСКИЕ РЕКОМЕНДАЦИИ</w:t>
      </w:r>
    </w:p>
    <w:p w:rsidR="009B2805" w:rsidRPr="00B147C9" w:rsidRDefault="009B2805" w:rsidP="009B2805">
      <w:pPr>
        <w:spacing w:line="720" w:lineRule="auto"/>
        <w:jc w:val="center"/>
        <w:rPr>
          <w:sz w:val="28"/>
          <w:lang w:val="en-US"/>
        </w:rPr>
      </w:pPr>
    </w:p>
    <w:p w:rsidR="009B2805" w:rsidRDefault="009B2805" w:rsidP="00957B4D">
      <w:pPr>
        <w:pStyle w:val="affffffff"/>
        <w:numPr>
          <w:ilvl w:val="0"/>
          <w:numId w:val="62"/>
        </w:numPr>
        <w:suppressAutoHyphens w:val="0"/>
        <w:spacing w:after="0" w:line="360" w:lineRule="auto"/>
        <w:jc w:val="both"/>
      </w:pPr>
      <w:r>
        <w:t xml:space="preserve">Разрабатывая модели стентов для сосудов малого диаметра, необходимо учитывать силу давления элементов конструкции импланта на стенку сосуда, которые не будут делать ее ригидной. </w:t>
      </w:r>
      <w:r>
        <w:rPr>
          <w:caps/>
        </w:rPr>
        <w:t>с</w:t>
      </w:r>
      <w:r>
        <w:t>тент должен обладать определенными упруго-динамическими свойствами и в рабочем состоянии давать возможность суживаться сосуду на 20-25% просвета;</w:t>
      </w:r>
    </w:p>
    <w:p w:rsidR="009B2805" w:rsidRDefault="009B2805" w:rsidP="00957B4D">
      <w:pPr>
        <w:pStyle w:val="affffffff"/>
        <w:numPr>
          <w:ilvl w:val="0"/>
          <w:numId w:val="62"/>
        </w:numPr>
        <w:suppressAutoHyphens w:val="0"/>
        <w:spacing w:after="0" w:line="360" w:lineRule="auto"/>
        <w:jc w:val="both"/>
      </w:pPr>
      <w:r>
        <w:t>Для уменьш</w:t>
      </w:r>
      <w:r>
        <w:t>е</w:t>
      </w:r>
      <w:r>
        <w:t>ния неравномерного распределения усилий вдоль оси стента его конструкция должна иметь конусность, величина кот</w:t>
      </w:r>
      <w:r>
        <w:t>о</w:t>
      </w:r>
      <w:r>
        <w:t>рой будет зависеть от места нахождения пораженного участка арт</w:t>
      </w:r>
      <w:r>
        <w:t>е</w:t>
      </w:r>
      <w:r>
        <w:t>рии;</w:t>
      </w:r>
    </w:p>
    <w:p w:rsidR="009B2805" w:rsidRDefault="009B2805" w:rsidP="00957B4D">
      <w:pPr>
        <w:pStyle w:val="affffffff"/>
        <w:numPr>
          <w:ilvl w:val="0"/>
          <w:numId w:val="62"/>
        </w:numPr>
        <w:suppressAutoHyphens w:val="0"/>
        <w:spacing w:after="0" w:line="360" w:lineRule="auto"/>
        <w:jc w:val="both"/>
      </w:pPr>
      <w:r>
        <w:t>Стент необходимо имплантировать в сосуды малого диаметра, по возможности прецизионно, без захвата участков сосуда непораженных атеросклерозом;</w:t>
      </w:r>
    </w:p>
    <w:p w:rsidR="009B2805" w:rsidRDefault="009B2805" w:rsidP="00957B4D">
      <w:pPr>
        <w:pStyle w:val="affffffff"/>
        <w:numPr>
          <w:ilvl w:val="0"/>
          <w:numId w:val="62"/>
        </w:numPr>
        <w:suppressAutoHyphens w:val="0"/>
        <w:spacing w:after="0" w:line="360" w:lineRule="auto"/>
        <w:jc w:val="both"/>
      </w:pPr>
      <w:r>
        <w:t xml:space="preserve">Покрытия на основе циркония и фторсодержащими полиуретан мочевинами с ароматическими удлинителями цепи с атомами фтора в орто- и </w:t>
      </w:r>
      <w:r>
        <w:lastRenderedPageBreak/>
        <w:t>пара- положении являются тромборезистентными, т.к. при контакте с цельной кровью сорбируют менее 10% фибриногена, от 15-20% тромбоцитов, не изменяя их функциональной активности и пригодны для нанесения на стенты (р</w:t>
      </w:r>
      <w:r>
        <w:rPr>
          <w:rFonts w:ascii="Arial" w:hAnsi="Arial" w:cs="Arial"/>
        </w:rPr>
        <w:t>&lt;</w:t>
      </w:r>
      <w:r>
        <w:t xml:space="preserve"> 0,05); </w:t>
      </w:r>
    </w:p>
    <w:p w:rsidR="009B2805" w:rsidRDefault="009B2805" w:rsidP="00957B4D">
      <w:pPr>
        <w:pStyle w:val="affffffff"/>
        <w:numPr>
          <w:ilvl w:val="0"/>
          <w:numId w:val="62"/>
        </w:numPr>
        <w:suppressAutoHyphens w:val="0"/>
        <w:spacing w:after="0" w:line="360" w:lineRule="auto"/>
        <w:jc w:val="both"/>
      </w:pPr>
      <w:r>
        <w:t>Наиболее простым средством модификации поверхности стента для имплантации в сосуды малого диаметра, является адаптирующая композиция, которая позволяет значительно нивелировать, или полностью устранить реакцию стенки сосуда на имплант.</w:t>
      </w:r>
      <w:r w:rsidRPr="00882B0E">
        <w:t xml:space="preserve"> </w:t>
      </w:r>
      <w:r>
        <w:t xml:space="preserve">Модификация поверхности нержавеющей стали 316L белками плазмы крови происходит в течение первых 5-7 минут после их контакта </w:t>
      </w:r>
      <w:r w:rsidRPr="00FA031D">
        <w:t>с</w:t>
      </w:r>
      <w:r>
        <w:t xml:space="preserve"> </w:t>
      </w:r>
      <w:r w:rsidRPr="00FA031D">
        <w:t>поверхностью импланта</w:t>
      </w:r>
      <w:r>
        <w:t>;</w:t>
      </w:r>
    </w:p>
    <w:p w:rsidR="009B2805" w:rsidRPr="00E23121" w:rsidRDefault="009B2805" w:rsidP="00957B4D">
      <w:pPr>
        <w:pStyle w:val="affffffff"/>
        <w:numPr>
          <w:ilvl w:val="0"/>
          <w:numId w:val="62"/>
        </w:numPr>
        <w:suppressAutoHyphens w:val="0"/>
        <w:spacing w:after="0" w:line="360" w:lineRule="auto"/>
        <w:jc w:val="both"/>
      </w:pPr>
      <w:r>
        <w:t xml:space="preserve">Необходимо проведение обследования пациентов перед имплантацией стентов в сосуды малого диаметра на биосовместимость с помощью атомно-силового микроскопа (АСМ). Для этого предварительно определяется уровень С-реактивного белка в сыворотке крови пациента и с использованием иммуноглобулинов сыворотки крови пациента проводится анализ на совместимость с помощью предложенной методики измерения адгезионной силы на АСМ. На основании полученных данных выбирается оптимальный путь лечения пациента. Это позволит избежать развития рестеноза в стенте и необходимости повторной госпитализации с рецидивом заболевания, значительно уменьшит стоимость оперативного вмешательства и </w:t>
      </w:r>
      <w:r w:rsidRPr="00E23121">
        <w:rPr>
          <w:snapToGrid w:val="0"/>
        </w:rPr>
        <w:t>улучшит качество лечения больных.</w:t>
      </w:r>
    </w:p>
    <w:p w:rsidR="009B2805" w:rsidRPr="00B60767" w:rsidRDefault="009B2805" w:rsidP="009B2805">
      <w:pPr>
        <w:pStyle w:val="affffffff"/>
        <w:spacing w:line="720" w:lineRule="auto"/>
      </w:pPr>
    </w:p>
    <w:p w:rsidR="009B2805" w:rsidRDefault="009B2805" w:rsidP="009B2805">
      <w:pPr>
        <w:pStyle w:val="My0"/>
        <w:spacing w:line="360" w:lineRule="auto"/>
        <w:ind w:firstLine="0"/>
        <w:jc w:val="center"/>
        <w:rPr>
          <w:rFonts w:ascii="Times New Roman" w:hAnsi="Times New Roman"/>
          <w:sz w:val="28"/>
          <w:lang w:val="en-GB"/>
        </w:rPr>
      </w:pPr>
    </w:p>
    <w:p w:rsidR="009B2805" w:rsidRDefault="009B2805" w:rsidP="009B2805">
      <w:pPr>
        <w:pStyle w:val="My0"/>
        <w:spacing w:line="360" w:lineRule="auto"/>
        <w:ind w:firstLine="0"/>
        <w:jc w:val="center"/>
        <w:rPr>
          <w:rFonts w:ascii="Times New Roman" w:hAnsi="Times New Roman"/>
          <w:sz w:val="28"/>
          <w:lang w:val="en-GB"/>
        </w:rPr>
      </w:pPr>
      <w:r>
        <w:rPr>
          <w:rFonts w:ascii="Times New Roman" w:hAnsi="Times New Roman"/>
          <w:sz w:val="28"/>
          <w:lang w:val="en-GB"/>
        </w:rPr>
        <w:t>СПИСОК ИСПОЛЬЗОВАННЫХ ИСТОЧНИКОВ</w:t>
      </w:r>
    </w:p>
    <w:p w:rsidR="009B2805" w:rsidRDefault="009B2805" w:rsidP="009B2805">
      <w:pPr>
        <w:pStyle w:val="My0"/>
        <w:spacing w:line="360" w:lineRule="auto"/>
        <w:ind w:firstLine="0"/>
        <w:rPr>
          <w:rFonts w:ascii="Times New Roman" w:hAnsi="Times New Roman"/>
          <w:sz w:val="28"/>
          <w:lang w:val="en-GB"/>
        </w:rPr>
      </w:pPr>
    </w:p>
    <w:p w:rsidR="009B2805" w:rsidRDefault="009B2805" w:rsidP="009B2805">
      <w:pPr>
        <w:pStyle w:val="My0"/>
        <w:spacing w:line="360" w:lineRule="auto"/>
        <w:ind w:firstLine="0"/>
        <w:rPr>
          <w:rFonts w:ascii="Times New Roman" w:hAnsi="Times New Roman"/>
          <w:sz w:val="28"/>
          <w:lang w:val="en-GB"/>
        </w:rPr>
      </w:pPr>
    </w:p>
    <w:p w:rsidR="009B2805" w:rsidRDefault="009B2805" w:rsidP="00957B4D">
      <w:pPr>
        <w:pStyle w:val="Liter2"/>
        <w:numPr>
          <w:ilvl w:val="0"/>
          <w:numId w:val="63"/>
        </w:numPr>
        <w:spacing w:before="0" w:after="0" w:line="360" w:lineRule="auto"/>
        <w:rPr>
          <w:rFonts w:ascii="Times New Roman" w:hAnsi="Times New Roman"/>
          <w:sz w:val="28"/>
          <w:lang w:val="en-GB"/>
        </w:rPr>
      </w:pPr>
      <w:r>
        <w:rPr>
          <w:rFonts w:ascii="Times New Roman" w:hAnsi="Times New Roman"/>
          <w:sz w:val="28"/>
          <w:lang w:val="en-GB"/>
        </w:rPr>
        <w:t>Dotter C.T., Judkins M.P. Transluminal treatment of arteriosclerotic obstruction: Description of a new technique and a preliminary report of its application // Circulation. - 1964. - Vol. 3. - P. 654-670.</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Porstmann W. Ein neuer Korsett-Ballonkatheter zur transluminalen Rekanalisation nach Dotter unter besonderer Berucksichtigung von Obliterationen an den Beckenarterien // Rad Diagn. - 1973. - Vol. 14. - P. 239–244.</w:t>
      </w:r>
    </w:p>
    <w:p w:rsidR="009B2805" w:rsidRDefault="009B2805" w:rsidP="00957B4D">
      <w:pPr>
        <w:numPr>
          <w:ilvl w:val="0"/>
          <w:numId w:val="63"/>
        </w:numPr>
        <w:suppressAutoHyphens w:val="0"/>
        <w:spacing w:line="360" w:lineRule="auto"/>
        <w:jc w:val="both"/>
        <w:rPr>
          <w:sz w:val="28"/>
          <w:lang w:val="en-GB"/>
        </w:rPr>
      </w:pPr>
      <w:r>
        <w:rPr>
          <w:sz w:val="28"/>
          <w:lang w:val="en-GB"/>
        </w:rPr>
        <w:t>Gruentzig A. Die perkutane Rekanalisation chronischer arterieller Verschlusse (Dotter-Prinzip) mit einem neuen doppellumigen Dilatationskatheter // Fortschr Runtgenstr. - 1976. - Vol. 124. - P. 80–86.</w:t>
      </w:r>
    </w:p>
    <w:p w:rsidR="009B2805" w:rsidRDefault="009B2805" w:rsidP="00957B4D">
      <w:pPr>
        <w:numPr>
          <w:ilvl w:val="0"/>
          <w:numId w:val="63"/>
        </w:numPr>
        <w:suppressAutoHyphens w:val="0"/>
        <w:spacing w:line="360" w:lineRule="auto"/>
        <w:jc w:val="both"/>
        <w:rPr>
          <w:sz w:val="28"/>
          <w:lang w:val="en-GB"/>
        </w:rPr>
      </w:pPr>
      <w:r>
        <w:rPr>
          <w:sz w:val="28"/>
          <w:lang w:val="en-GB"/>
        </w:rPr>
        <w:t>Gruentzig A. Transluminal dilatation of coronary artery sten</w:t>
      </w:r>
      <w:r>
        <w:rPr>
          <w:sz w:val="28"/>
          <w:lang w:val="en-GB"/>
        </w:rPr>
        <w:t>o</w:t>
      </w:r>
      <w:r>
        <w:rPr>
          <w:sz w:val="28"/>
          <w:lang w:val="en-GB"/>
        </w:rPr>
        <w:t>sis // Lancet. - 1978. - Vol. 1. - P. 263.</w:t>
      </w:r>
    </w:p>
    <w:p w:rsidR="009B2805" w:rsidRDefault="009B2805" w:rsidP="00957B4D">
      <w:pPr>
        <w:pStyle w:val="Liter2"/>
        <w:numPr>
          <w:ilvl w:val="0"/>
          <w:numId w:val="63"/>
        </w:numPr>
        <w:spacing w:before="0" w:after="0" w:line="360" w:lineRule="auto"/>
        <w:rPr>
          <w:rFonts w:ascii="Times New Roman" w:hAnsi="Times New Roman"/>
          <w:sz w:val="28"/>
          <w:lang w:val="en-GB"/>
        </w:rPr>
      </w:pPr>
      <w:r>
        <w:rPr>
          <w:rFonts w:ascii="Times New Roman" w:hAnsi="Times New Roman"/>
          <w:sz w:val="28"/>
          <w:lang w:val="en-GB"/>
        </w:rPr>
        <w:t>Kent K.M., Bentivoglio L.G., Block P.C., et al. Percutaneous transluminal coronary angioplasty: Report from the Registry of the National Heart, Lung, and Blood Institute // Am J Cardiol. - 1982. - Vol. 49. - P. 2011-2020.</w:t>
      </w:r>
    </w:p>
    <w:p w:rsidR="009B2805" w:rsidRDefault="009B2805" w:rsidP="00957B4D">
      <w:pPr>
        <w:numPr>
          <w:ilvl w:val="0"/>
          <w:numId w:val="63"/>
        </w:numPr>
        <w:suppressAutoHyphens w:val="0"/>
        <w:spacing w:line="360" w:lineRule="auto"/>
        <w:jc w:val="both"/>
        <w:rPr>
          <w:sz w:val="28"/>
          <w:lang w:val="en-GB"/>
        </w:rPr>
      </w:pPr>
      <w:r>
        <w:rPr>
          <w:sz w:val="28"/>
          <w:lang w:val="en-GB"/>
        </w:rPr>
        <w:t>Block P.C. Mechanism of transluminal angioplasty // Am J Cardiol. - 1984. - Vol. 53. - P. 69C-71C.</w:t>
      </w:r>
    </w:p>
    <w:p w:rsidR="009B2805" w:rsidRDefault="009B2805" w:rsidP="00957B4D">
      <w:pPr>
        <w:numPr>
          <w:ilvl w:val="0"/>
          <w:numId w:val="63"/>
        </w:numPr>
        <w:suppressAutoHyphens w:val="0"/>
        <w:spacing w:line="360" w:lineRule="auto"/>
        <w:jc w:val="both"/>
        <w:rPr>
          <w:sz w:val="28"/>
          <w:lang w:val="en-GB"/>
        </w:rPr>
      </w:pPr>
      <w:r>
        <w:rPr>
          <w:sz w:val="28"/>
          <w:lang w:val="en-GB"/>
        </w:rPr>
        <w:t>Waller B.F. Crackers, barkers, stretchers, drillers, scrapers, shavers, burners, welders, and melters the future treatment of atherosclerotic coronary artery disease? A clinical-morphologic assessment // J Am Coll Cardiol. - 1989. - Vol. 13. - P. 969-987.</w:t>
      </w:r>
    </w:p>
    <w:p w:rsidR="009B2805" w:rsidRDefault="009B2805" w:rsidP="00957B4D">
      <w:pPr>
        <w:numPr>
          <w:ilvl w:val="0"/>
          <w:numId w:val="63"/>
        </w:numPr>
        <w:suppressAutoHyphens w:val="0"/>
        <w:spacing w:line="360" w:lineRule="auto"/>
        <w:jc w:val="both"/>
        <w:rPr>
          <w:sz w:val="28"/>
          <w:lang w:val="en-GB"/>
        </w:rPr>
      </w:pPr>
      <w:r>
        <w:rPr>
          <w:sz w:val="28"/>
        </w:rPr>
        <w:t>Козлов К.Л. Интервенционная пластика венечных артерий. -</w:t>
      </w:r>
      <w:r w:rsidRPr="009A16B6">
        <w:rPr>
          <w:sz w:val="28"/>
        </w:rPr>
        <w:t xml:space="preserve"> СПБ.: ЭЛБИ, 2000. </w:t>
      </w:r>
      <w:r>
        <w:rPr>
          <w:sz w:val="28"/>
          <w:lang w:val="en-GB"/>
        </w:rPr>
        <w:t>230с.</w:t>
      </w:r>
    </w:p>
    <w:p w:rsidR="009B2805" w:rsidRDefault="009B2805" w:rsidP="00957B4D">
      <w:pPr>
        <w:numPr>
          <w:ilvl w:val="0"/>
          <w:numId w:val="63"/>
        </w:numPr>
        <w:suppressAutoHyphens w:val="0"/>
        <w:spacing w:line="360" w:lineRule="auto"/>
        <w:jc w:val="both"/>
        <w:rPr>
          <w:sz w:val="28"/>
          <w:lang w:val="en-GB"/>
        </w:rPr>
      </w:pPr>
      <w:r>
        <w:rPr>
          <w:sz w:val="28"/>
          <w:lang w:val="en-GB"/>
        </w:rPr>
        <w:t>Farb A., Virmani R., Atkinson J.B., et al. Plaque morphology and pathologic changes in arteries from patients dying after coronary balloon angioplasty // J Am Coll Cardiol. - 1990. - Vol. 16. - P. 1421-1429.</w:t>
      </w:r>
    </w:p>
    <w:p w:rsidR="009B2805" w:rsidRDefault="009B2805" w:rsidP="00957B4D">
      <w:pPr>
        <w:numPr>
          <w:ilvl w:val="0"/>
          <w:numId w:val="63"/>
        </w:numPr>
        <w:suppressAutoHyphens w:val="0"/>
        <w:spacing w:line="360" w:lineRule="auto"/>
        <w:jc w:val="both"/>
        <w:rPr>
          <w:sz w:val="28"/>
          <w:lang w:val="en-GB"/>
        </w:rPr>
      </w:pPr>
      <w:r>
        <w:rPr>
          <w:sz w:val="28"/>
          <w:lang w:val="en-GB"/>
        </w:rPr>
        <w:t>Holmes D.R., Vlietstra R.E., Gruentzig A.R., et al. Restenosis after percutaneous transluminal coronary angioplasty (PTCA): a report from the PTCA registry of the National Heart, Lung, and Blood Institute // Am J Cardiol. - 1984. - Vol. 53. - P. 77C-81C.</w:t>
      </w:r>
    </w:p>
    <w:p w:rsidR="009B2805" w:rsidRDefault="009B2805" w:rsidP="00957B4D">
      <w:pPr>
        <w:numPr>
          <w:ilvl w:val="0"/>
          <w:numId w:val="63"/>
        </w:numPr>
        <w:suppressAutoHyphens w:val="0"/>
        <w:spacing w:line="360" w:lineRule="auto"/>
        <w:jc w:val="both"/>
        <w:rPr>
          <w:sz w:val="28"/>
          <w:lang w:val="en-GB"/>
        </w:rPr>
      </w:pPr>
      <w:r>
        <w:rPr>
          <w:sz w:val="28"/>
          <w:lang w:val="en-GB"/>
        </w:rPr>
        <w:t>Gruentzig A.R., King S.B. III, Schlumpf M., et al. Long-term follow-up after percutaneous transluminal coronary angioplasty: The early Zurich experience // N Engl J Med. - 1987. - Vol. 316. - P. 1127-1132.</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Matthews B., Ewels C., Kent K. Coronary dissection: a predictor of restenosis? // Am Heart J. - 1988. - Vol. 115. - P. 547-554.</w:t>
      </w:r>
    </w:p>
    <w:p w:rsidR="009B2805" w:rsidRDefault="009B2805" w:rsidP="00957B4D">
      <w:pPr>
        <w:pStyle w:val="Liter2"/>
        <w:numPr>
          <w:ilvl w:val="0"/>
          <w:numId w:val="63"/>
        </w:numPr>
        <w:spacing w:before="0" w:after="0" w:line="360" w:lineRule="auto"/>
        <w:rPr>
          <w:rFonts w:ascii="Times New Roman" w:hAnsi="Times New Roman"/>
          <w:sz w:val="28"/>
          <w:lang w:val="en-GB"/>
        </w:rPr>
      </w:pPr>
      <w:r>
        <w:rPr>
          <w:rFonts w:ascii="Times New Roman" w:hAnsi="Times New Roman"/>
          <w:sz w:val="28"/>
          <w:lang w:val="en-GB"/>
        </w:rPr>
        <w:t>Leimgruber P.P., Roubin G.S., Anderson V., et al. Influence of intimal dissection on restenosis after successful coronary angioplasty // Circulation. - 1985. - Vol. 72. - P. 530-535.</w:t>
      </w:r>
    </w:p>
    <w:p w:rsidR="009B2805" w:rsidRDefault="009B2805" w:rsidP="00957B4D">
      <w:pPr>
        <w:numPr>
          <w:ilvl w:val="0"/>
          <w:numId w:val="63"/>
        </w:numPr>
        <w:suppressAutoHyphens w:val="0"/>
        <w:spacing w:line="360" w:lineRule="auto"/>
        <w:jc w:val="both"/>
        <w:rPr>
          <w:sz w:val="28"/>
          <w:lang w:val="en-GB"/>
        </w:rPr>
      </w:pPr>
      <w:r>
        <w:rPr>
          <w:sz w:val="28"/>
          <w:lang w:val="en-GB"/>
        </w:rPr>
        <w:t>Mintz G.S., Popma J.J., Pichard A.D., et al. Arterial remodeling after coronary angioplasty: A serial intravascular ultrasound study // Circulation. - 1996. - Vol. 94. - P. 35-43.</w:t>
      </w:r>
    </w:p>
    <w:p w:rsidR="009B2805" w:rsidRDefault="009B2805" w:rsidP="00957B4D">
      <w:pPr>
        <w:pStyle w:val="FR4"/>
        <w:numPr>
          <w:ilvl w:val="0"/>
          <w:numId w:val="63"/>
        </w:numPr>
        <w:suppressAutoHyphens w:val="0"/>
        <w:spacing w:line="360" w:lineRule="auto"/>
        <w:rPr>
          <w:lang w:val="en-GB"/>
        </w:rPr>
      </w:pPr>
      <w:r>
        <w:rPr>
          <w:lang w:val="en-GB"/>
        </w:rPr>
        <w:t>Mata L.A., Bosch X., Corcos T., et al. Clinical and angiographic assessment 6 months after double vessel percutaneous coronary angioplasty // FACC. - 1985. - Vol. 6. - P. 1239-1244.</w:t>
      </w:r>
    </w:p>
    <w:p w:rsidR="009B2805" w:rsidRDefault="009B2805" w:rsidP="00957B4D">
      <w:pPr>
        <w:pStyle w:val="FR4"/>
        <w:numPr>
          <w:ilvl w:val="0"/>
          <w:numId w:val="63"/>
        </w:numPr>
        <w:suppressAutoHyphens w:val="0"/>
        <w:spacing w:line="360" w:lineRule="auto"/>
        <w:rPr>
          <w:lang w:val="en-GB"/>
        </w:rPr>
      </w:pPr>
      <w:r>
        <w:rPr>
          <w:lang w:val="en-GB"/>
        </w:rPr>
        <w:t>Detre K.M., Holubkov R., Kesley S., et al. Percutaneous Transluminal coronary angioplasty in 1985-1986 and 1977-1981: the National Heart, Lung, and Blood Institute Registry // N Engl J Med. - 1988. - Vol. 318. - P. 265-270.</w:t>
      </w:r>
    </w:p>
    <w:p w:rsidR="009B2805" w:rsidRDefault="009B2805" w:rsidP="00957B4D">
      <w:pPr>
        <w:pStyle w:val="34"/>
        <w:widowControl/>
        <w:numPr>
          <w:ilvl w:val="0"/>
          <w:numId w:val="63"/>
        </w:numPr>
        <w:spacing w:line="360" w:lineRule="auto"/>
        <w:jc w:val="both"/>
        <w:rPr>
          <w:lang w:val="en-GB"/>
        </w:rPr>
      </w:pPr>
      <w:r>
        <w:rPr>
          <w:lang w:val="en-GB"/>
        </w:rPr>
        <w:t>Popma J.J., Califf R.M., Topol E.J. Clinical trials of restenosis after coronary angioplasty // Circulation. - 1991. - Vol. 84. - P. 1426-1436.</w:t>
      </w:r>
    </w:p>
    <w:p w:rsidR="009B2805" w:rsidRDefault="009B2805" w:rsidP="00957B4D">
      <w:pPr>
        <w:pStyle w:val="34"/>
        <w:widowControl/>
        <w:numPr>
          <w:ilvl w:val="0"/>
          <w:numId w:val="63"/>
        </w:numPr>
        <w:spacing w:line="360" w:lineRule="auto"/>
        <w:jc w:val="both"/>
        <w:rPr>
          <w:lang w:val="en-GB"/>
        </w:rPr>
      </w:pPr>
      <w:r>
        <w:rPr>
          <w:lang w:val="en-GB"/>
        </w:rPr>
        <w:t>Rodriguez A., Santaera O., Larribeau M., et al. Early decrease in minimal luminal diameter after successful percutaneous transluminal coronary angioplasty predicts late restenosis // Am J Cardiol. - 1993. - Vol. 71. - P. 1391-1395.</w:t>
      </w:r>
    </w:p>
    <w:p w:rsidR="009B2805" w:rsidRDefault="009B2805" w:rsidP="00957B4D">
      <w:pPr>
        <w:pStyle w:val="34"/>
        <w:widowControl/>
        <w:numPr>
          <w:ilvl w:val="0"/>
          <w:numId w:val="63"/>
        </w:numPr>
        <w:spacing w:line="360" w:lineRule="auto"/>
        <w:jc w:val="both"/>
        <w:rPr>
          <w:lang w:val="en-GB"/>
        </w:rPr>
      </w:pPr>
      <w:r>
        <w:rPr>
          <w:lang w:val="en-GB"/>
        </w:rPr>
        <w:t>Kuntz R.E., Baim D.S. Defining coronary restenosis: newer clinical and angiographic paradigms // Circulation. - 1993. - Vol. 88. - P. 1310-1323.</w:t>
      </w:r>
    </w:p>
    <w:p w:rsidR="009B2805" w:rsidRDefault="009B2805" w:rsidP="00957B4D">
      <w:pPr>
        <w:pStyle w:val="34"/>
        <w:widowControl/>
        <w:numPr>
          <w:ilvl w:val="0"/>
          <w:numId w:val="63"/>
        </w:numPr>
        <w:spacing w:line="360" w:lineRule="auto"/>
        <w:jc w:val="both"/>
        <w:rPr>
          <w:lang w:val="en-GB"/>
        </w:rPr>
      </w:pPr>
      <w:r>
        <w:rPr>
          <w:lang w:val="en-GB"/>
        </w:rPr>
        <w:t>Kuntz R.E., Gibson C.M., Nobuyoshi M., et al. Generalized model of restenosis after conventional balloon angioplasty, stenting and directional atherectomy // J Am Coll Cardiol. - 1993. - Vol. 21. - P. 15-25.</w:t>
      </w:r>
    </w:p>
    <w:p w:rsidR="009B2805" w:rsidRDefault="009B2805" w:rsidP="00957B4D">
      <w:pPr>
        <w:pStyle w:val="34"/>
        <w:widowControl/>
        <w:numPr>
          <w:ilvl w:val="0"/>
          <w:numId w:val="63"/>
        </w:numPr>
        <w:spacing w:line="360" w:lineRule="auto"/>
        <w:jc w:val="both"/>
        <w:rPr>
          <w:lang w:val="en-GB"/>
        </w:rPr>
      </w:pPr>
      <w:r>
        <w:rPr>
          <w:lang w:val="en-GB"/>
        </w:rPr>
        <w:t>Chronos N.A.F., Goodall A.H., Wilson D.J., et al. Profound platelet degranulation is an important side effect of some types of contrast media used in interventional cardiology // Circulation. - 1993. - Vol. 88(part 1). - P. 2035-2044.</w:t>
      </w:r>
    </w:p>
    <w:p w:rsidR="009B2805" w:rsidRDefault="009B2805" w:rsidP="00957B4D">
      <w:pPr>
        <w:pStyle w:val="34"/>
        <w:widowControl/>
        <w:numPr>
          <w:ilvl w:val="0"/>
          <w:numId w:val="63"/>
        </w:numPr>
        <w:spacing w:line="360" w:lineRule="auto"/>
        <w:jc w:val="both"/>
        <w:rPr>
          <w:lang w:val="en-GB"/>
        </w:rPr>
      </w:pPr>
      <w:r>
        <w:rPr>
          <w:lang w:val="en-GB"/>
        </w:rPr>
        <w:t>Kolarov P., Tschoepe D., Nieuwenhuis H.K., et al. PTCA: periprocedural platelet activation. Part II of the Duesseldorf PTCA Platelet Study (DPPS) // Euro Heart J. - 1996. - Vol. 17. - P. 1216–1222.</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Куприянов В.В., </w:t>
      </w:r>
      <w:r>
        <w:rPr>
          <w:sz w:val="28"/>
        </w:rPr>
        <w:t>Бобрик И.И., Караганов Я.Л. Сосудистый эндотелий. - К.: Здоров`я, 1986. – С. 128</w:t>
      </w:r>
      <w:r>
        <w:rPr>
          <w:sz w:val="28"/>
          <w:lang w:val="en-GB"/>
        </w:rPr>
        <w:t>-218.</w:t>
      </w:r>
    </w:p>
    <w:p w:rsidR="009B2805" w:rsidRDefault="009B2805" w:rsidP="00957B4D">
      <w:pPr>
        <w:pStyle w:val="34"/>
        <w:widowControl/>
        <w:numPr>
          <w:ilvl w:val="0"/>
          <w:numId w:val="63"/>
        </w:numPr>
        <w:spacing w:line="360" w:lineRule="auto"/>
        <w:jc w:val="both"/>
        <w:rPr>
          <w:lang w:val="en-GB"/>
        </w:rPr>
      </w:pPr>
      <w:r>
        <w:rPr>
          <w:lang w:val="en-GB"/>
        </w:rPr>
        <w:t>den Heijer P., van Dijk R.B., Hillege H.L., et al. Serial angioscopic and angiographic observations during the first hour after successful coronary angioplasty: A preamble to a multicenter trial addressing angioscopic markers for restenosis // Am Heart J. - 1994. - Vol. 128. - P. 656-663.</w:t>
      </w:r>
    </w:p>
    <w:p w:rsidR="009B2805" w:rsidRDefault="009B2805" w:rsidP="00957B4D">
      <w:pPr>
        <w:pStyle w:val="34"/>
        <w:widowControl/>
        <w:numPr>
          <w:ilvl w:val="0"/>
          <w:numId w:val="63"/>
        </w:numPr>
        <w:spacing w:line="360" w:lineRule="auto"/>
        <w:jc w:val="both"/>
        <w:rPr>
          <w:lang w:val="en-GB"/>
        </w:rPr>
      </w:pPr>
      <w:r>
        <w:rPr>
          <w:lang w:val="en-GB"/>
        </w:rPr>
        <w:t>Uchida Y., Hasegawa K., Kawamura K., et al. Angioscopic observation of the coronary luminal changes induced by percutaneous transluminal coronary angioplasty // Am Heart J. - 1989. - Vol. 117. - P. 769-776.</w:t>
      </w:r>
    </w:p>
    <w:p w:rsidR="009B2805" w:rsidRDefault="009B2805" w:rsidP="00957B4D">
      <w:pPr>
        <w:pStyle w:val="34"/>
        <w:widowControl/>
        <w:numPr>
          <w:ilvl w:val="0"/>
          <w:numId w:val="63"/>
        </w:numPr>
        <w:spacing w:line="360" w:lineRule="auto"/>
        <w:jc w:val="both"/>
        <w:rPr>
          <w:lang w:val="en-GB"/>
        </w:rPr>
      </w:pPr>
      <w:r>
        <w:rPr>
          <w:lang w:val="en-GB"/>
        </w:rPr>
        <w:t>Le Breton H., Plow E.F., Topol E.J. Role of platelets in restenosis after percutaneous coronary revascularization // J Am Coll Cardiol. - 1996. - Vol. 28. - P. 1643-1651.</w:t>
      </w:r>
    </w:p>
    <w:p w:rsidR="009B2805" w:rsidRDefault="009B2805" w:rsidP="00957B4D">
      <w:pPr>
        <w:pStyle w:val="34"/>
        <w:widowControl/>
        <w:numPr>
          <w:ilvl w:val="0"/>
          <w:numId w:val="63"/>
        </w:numPr>
        <w:spacing w:line="360" w:lineRule="auto"/>
        <w:jc w:val="both"/>
        <w:rPr>
          <w:lang w:val="en-GB"/>
        </w:rPr>
      </w:pPr>
      <w:r>
        <w:rPr>
          <w:lang w:val="en-GB"/>
        </w:rPr>
        <w:t>Lindner V., Reidy M.A. Expression of basic fibroblast growth factor and its receptor by smooth muscle cells and endothelium in injured rat arteries: An en face study // Circ Res. - 1993. - Vol. 73. - P. 589-595.</w:t>
      </w:r>
    </w:p>
    <w:p w:rsidR="009B2805" w:rsidRDefault="009B2805" w:rsidP="00957B4D">
      <w:pPr>
        <w:pStyle w:val="34"/>
        <w:widowControl/>
        <w:numPr>
          <w:ilvl w:val="0"/>
          <w:numId w:val="63"/>
        </w:numPr>
        <w:spacing w:line="360" w:lineRule="auto"/>
        <w:jc w:val="both"/>
        <w:rPr>
          <w:lang w:val="en-GB"/>
        </w:rPr>
      </w:pPr>
      <w:r>
        <w:rPr>
          <w:lang w:val="en-GB"/>
        </w:rPr>
        <w:lastRenderedPageBreak/>
        <w:t xml:space="preserve">Shimokawa H., Ito A., Fukumoto Y., et al. Chronic treatment with interleukin-1b induces coronary intimal lesions and vasospastic responses in pigs </w:t>
      </w:r>
      <w:r>
        <w:rPr>
          <w:i/>
          <w:lang w:val="en-GB"/>
        </w:rPr>
        <w:t xml:space="preserve">in vivo </w:t>
      </w:r>
      <w:r>
        <w:rPr>
          <w:lang w:val="en-GB"/>
        </w:rPr>
        <w:t>// J Clin Invest. - 1996. - Vol. 97. - P. 769-776.</w:t>
      </w:r>
    </w:p>
    <w:p w:rsidR="009B2805" w:rsidRDefault="009B2805" w:rsidP="00957B4D">
      <w:pPr>
        <w:pStyle w:val="34"/>
        <w:widowControl/>
        <w:numPr>
          <w:ilvl w:val="0"/>
          <w:numId w:val="63"/>
        </w:numPr>
        <w:spacing w:line="360" w:lineRule="auto"/>
        <w:jc w:val="both"/>
        <w:rPr>
          <w:lang w:val="en-GB"/>
        </w:rPr>
      </w:pPr>
      <w:r>
        <w:rPr>
          <w:lang w:val="en-GB"/>
        </w:rPr>
        <w:t>Casscells W. Migration of smooth muscle and endothelial cells: Critical events in restenosis // Circulation. - 1993. - Vol. 86. - P. 723-729.</w:t>
      </w:r>
    </w:p>
    <w:p w:rsidR="009B2805" w:rsidRDefault="009B2805" w:rsidP="00957B4D">
      <w:pPr>
        <w:pStyle w:val="34"/>
        <w:widowControl/>
        <w:numPr>
          <w:ilvl w:val="0"/>
          <w:numId w:val="63"/>
        </w:numPr>
        <w:spacing w:line="360" w:lineRule="auto"/>
        <w:jc w:val="both"/>
        <w:rPr>
          <w:lang w:val="en-GB"/>
        </w:rPr>
      </w:pPr>
      <w:r>
        <w:rPr>
          <w:lang w:val="en-GB"/>
        </w:rPr>
        <w:t>Shi Y., Hutchinson H.G., Hall D.G., et al. Downregulation of c-myc expression by antisense oligonucleotides inhibits proliferation of human smooth muscle cells // Circulation. - 1993. - Vol. 88. - P. 1190-1195.</w:t>
      </w:r>
    </w:p>
    <w:p w:rsidR="009B2805" w:rsidRDefault="009B2805" w:rsidP="00957B4D">
      <w:pPr>
        <w:pStyle w:val="34"/>
        <w:widowControl/>
        <w:numPr>
          <w:ilvl w:val="0"/>
          <w:numId w:val="63"/>
        </w:numPr>
        <w:spacing w:line="360" w:lineRule="auto"/>
        <w:jc w:val="both"/>
        <w:rPr>
          <w:lang w:val="en-GB"/>
        </w:rPr>
      </w:pPr>
      <w:r>
        <w:rPr>
          <w:lang w:val="en-GB"/>
        </w:rPr>
        <w:t>Sugama Y., Malik A. Thrombin receptor 14-amino acid peptide mediates endothelial hyperadhesivity and neutrophil adhesion by P-selectin-dependent mechanism // Circ Res. - 1992. - Vol. 71. - P. 1015-1019.</w:t>
      </w:r>
    </w:p>
    <w:p w:rsidR="009B2805" w:rsidRDefault="009B2805" w:rsidP="00957B4D">
      <w:pPr>
        <w:numPr>
          <w:ilvl w:val="0"/>
          <w:numId w:val="63"/>
        </w:numPr>
        <w:suppressAutoHyphens w:val="0"/>
        <w:spacing w:line="360" w:lineRule="auto"/>
        <w:jc w:val="both"/>
        <w:rPr>
          <w:sz w:val="28"/>
          <w:lang w:val="en-GB"/>
        </w:rPr>
      </w:pPr>
      <w:r>
        <w:rPr>
          <w:sz w:val="28"/>
          <w:lang w:val="en-GB"/>
        </w:rPr>
        <w:t>Qian S.W., Dumont N., O`Connor-McCourt M.D., et al. Distinct functional domains of TGF-beta bind receptors on endothelial cells // Growth Factors. - 1999. - Vol. 17(1). - P. 63-73.</w:t>
      </w:r>
    </w:p>
    <w:p w:rsidR="009B2805" w:rsidRDefault="009B2805" w:rsidP="00957B4D">
      <w:pPr>
        <w:numPr>
          <w:ilvl w:val="0"/>
          <w:numId w:val="63"/>
        </w:numPr>
        <w:suppressAutoHyphens w:val="0"/>
        <w:spacing w:line="360" w:lineRule="auto"/>
        <w:jc w:val="both"/>
        <w:rPr>
          <w:sz w:val="28"/>
          <w:lang w:val="en-GB"/>
        </w:rPr>
      </w:pPr>
      <w:r>
        <w:rPr>
          <w:sz w:val="28"/>
          <w:lang w:val="en-GB"/>
        </w:rPr>
        <w:t>Ferns G.A.A., Raines E.W., Sprugel K.H., et al. Inhibition of neointimal smooth muscle accumulation after angioplasty by an antibody to PDGF // Science. - 1991. - Vol. 253. - P. 1129–1132.</w:t>
      </w:r>
    </w:p>
    <w:p w:rsidR="009B2805" w:rsidRDefault="009B2805" w:rsidP="00957B4D">
      <w:pPr>
        <w:numPr>
          <w:ilvl w:val="0"/>
          <w:numId w:val="63"/>
        </w:numPr>
        <w:suppressAutoHyphens w:val="0"/>
        <w:spacing w:line="360" w:lineRule="auto"/>
        <w:jc w:val="both"/>
        <w:rPr>
          <w:sz w:val="28"/>
          <w:lang w:val="en-GB"/>
        </w:rPr>
      </w:pPr>
      <w:r>
        <w:rPr>
          <w:sz w:val="28"/>
          <w:lang w:val="en-GB"/>
        </w:rPr>
        <w:t>Lindner V., Reidy M.A. Proliferation of smooth muscle cells after vascular injury is inhibited by an antibody against basic fibroblast growth factor // Proc Natl Acad Sci U S A. - 1991. - Vol. 88. - P. 3739-3743.</w:t>
      </w:r>
    </w:p>
    <w:p w:rsidR="009B2805" w:rsidRDefault="009B2805" w:rsidP="00957B4D">
      <w:pPr>
        <w:numPr>
          <w:ilvl w:val="0"/>
          <w:numId w:val="63"/>
        </w:numPr>
        <w:suppressAutoHyphens w:val="0"/>
        <w:spacing w:line="360" w:lineRule="auto"/>
        <w:jc w:val="both"/>
        <w:rPr>
          <w:sz w:val="28"/>
          <w:lang w:val="en-GB"/>
        </w:rPr>
      </w:pPr>
      <w:r>
        <w:rPr>
          <w:sz w:val="28"/>
          <w:lang w:val="en-GB"/>
        </w:rPr>
        <w:t>Unterberg C., Sandrock D., Nebendahl K., et al. Reduced acute thrombus formation results in decreased neointimal proliferation after coronary angioplasty // J Am Coll Cardiol. - 1995. - Vol. 26. - P. 1747-1754.</w:t>
      </w:r>
    </w:p>
    <w:p w:rsidR="009B2805" w:rsidRDefault="009B2805" w:rsidP="00957B4D">
      <w:pPr>
        <w:numPr>
          <w:ilvl w:val="0"/>
          <w:numId w:val="63"/>
        </w:numPr>
        <w:suppressAutoHyphens w:val="0"/>
        <w:spacing w:line="360" w:lineRule="auto"/>
        <w:jc w:val="both"/>
        <w:rPr>
          <w:sz w:val="28"/>
          <w:lang w:val="en-GB"/>
        </w:rPr>
      </w:pPr>
      <w:r>
        <w:rPr>
          <w:sz w:val="28"/>
          <w:lang w:val="en-GB"/>
        </w:rPr>
        <w:t>Okazaki H., Majesky M.W., Harker L.A., et al. Regulation of platelet-derived growth factor ligand and receptor gene expression by x-thrombin in vascular smooth muscle cells // Circ Res.- 1992. - Vol. 71. - P. 1285-1293.</w:t>
      </w:r>
    </w:p>
    <w:p w:rsidR="009B2805" w:rsidRDefault="009B2805" w:rsidP="00957B4D">
      <w:pPr>
        <w:numPr>
          <w:ilvl w:val="0"/>
          <w:numId w:val="63"/>
        </w:numPr>
        <w:suppressAutoHyphens w:val="0"/>
        <w:spacing w:line="360" w:lineRule="auto"/>
        <w:jc w:val="both"/>
        <w:rPr>
          <w:sz w:val="28"/>
          <w:lang w:val="en-GB"/>
        </w:rPr>
      </w:pPr>
      <w:r>
        <w:rPr>
          <w:sz w:val="28"/>
          <w:lang w:val="en-GB"/>
        </w:rPr>
        <w:t>Wakefield L., Kim S.I., Glick A., et al. Regulation of transforming growth factor-beta subtypes by members of the steroid hormone superfamily // J Cell Sci. - 1990. - Suppl. 13. - P. 139-148.</w:t>
      </w:r>
    </w:p>
    <w:p w:rsidR="009B2805" w:rsidRDefault="009B2805" w:rsidP="00957B4D">
      <w:pPr>
        <w:numPr>
          <w:ilvl w:val="0"/>
          <w:numId w:val="63"/>
        </w:numPr>
        <w:suppressAutoHyphens w:val="0"/>
        <w:spacing w:line="360" w:lineRule="auto"/>
        <w:jc w:val="both"/>
        <w:rPr>
          <w:sz w:val="28"/>
          <w:lang w:val="en-GB"/>
        </w:rPr>
      </w:pPr>
      <w:r>
        <w:rPr>
          <w:sz w:val="28"/>
          <w:lang w:val="en-GB"/>
        </w:rPr>
        <w:t>Chen W.S., Lazer C.S., Lund K.A., et al. Requirement for intrinsic protein tyrosine kinase in the immediate and late action of the EGF receptors // Nature. - 1987. - Vol. 328. - P. 820-823.</w:t>
      </w:r>
    </w:p>
    <w:p w:rsidR="009B2805" w:rsidRDefault="009B2805" w:rsidP="00957B4D">
      <w:pPr>
        <w:numPr>
          <w:ilvl w:val="0"/>
          <w:numId w:val="63"/>
        </w:numPr>
        <w:suppressAutoHyphens w:val="0"/>
        <w:spacing w:line="360" w:lineRule="auto"/>
        <w:jc w:val="both"/>
        <w:rPr>
          <w:sz w:val="28"/>
          <w:lang w:val="en-GB"/>
        </w:rPr>
      </w:pPr>
      <w:r>
        <w:rPr>
          <w:sz w:val="28"/>
          <w:lang w:val="en-GB"/>
        </w:rPr>
        <w:t>Chen W.S., Lazer C.S., Lund K.A., et al. Functional independence of the epidermal growth factor receptors from a domain regulated for ligand-induced internalization and calcium regulation // Cell. -1989. - Vol. 59. - P. 33-43.</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Фильчинков А.А</w:t>
      </w:r>
      <w:r>
        <w:rPr>
          <w:sz w:val="28"/>
        </w:rPr>
        <w:t>., Стойка Р.С., Быкорез А.И. Трансформирующие факторы роста. - К.: Наукова думка</w:t>
      </w:r>
      <w:r>
        <w:rPr>
          <w:sz w:val="28"/>
          <w:lang w:val="en-GB"/>
        </w:rPr>
        <w:t>, 1994.- 290с.</w:t>
      </w:r>
    </w:p>
    <w:p w:rsidR="009B2805" w:rsidRDefault="009B2805" w:rsidP="00957B4D">
      <w:pPr>
        <w:numPr>
          <w:ilvl w:val="0"/>
          <w:numId w:val="63"/>
        </w:numPr>
        <w:suppressAutoHyphens w:val="0"/>
        <w:spacing w:line="360" w:lineRule="auto"/>
        <w:jc w:val="both"/>
        <w:rPr>
          <w:sz w:val="28"/>
        </w:rPr>
      </w:pPr>
      <w:r>
        <w:rPr>
          <w:sz w:val="28"/>
        </w:rPr>
        <w:t>Кусень С.И., Стойка Р.С. Молекулярные механизмы в действии полипептидных факторов роста // Другие полипептидные факторы, влияющие на пролиферацию клеток М.: Наука, 1985. - С. 47.</w:t>
      </w:r>
    </w:p>
    <w:p w:rsidR="009B2805" w:rsidRDefault="009B2805" w:rsidP="00957B4D">
      <w:pPr>
        <w:numPr>
          <w:ilvl w:val="0"/>
          <w:numId w:val="63"/>
        </w:numPr>
        <w:suppressAutoHyphens w:val="0"/>
        <w:spacing w:line="360" w:lineRule="auto"/>
        <w:jc w:val="both"/>
        <w:rPr>
          <w:sz w:val="28"/>
        </w:rPr>
      </w:pPr>
      <w:r>
        <w:rPr>
          <w:sz w:val="28"/>
        </w:rPr>
        <w:t>Лазаренко О.Н. Влияние ингибиторов АПФ на развитие рестенозов после ЧТКА // Изд. Республики Беларусь. Медицина 2002. - № 3 (38). - С. 27-28.</w:t>
      </w:r>
    </w:p>
    <w:p w:rsidR="009B2805" w:rsidRDefault="009B2805" w:rsidP="00957B4D">
      <w:pPr>
        <w:numPr>
          <w:ilvl w:val="0"/>
          <w:numId w:val="63"/>
        </w:numPr>
        <w:suppressAutoHyphens w:val="0"/>
        <w:spacing w:line="360" w:lineRule="auto"/>
        <w:jc w:val="both"/>
        <w:rPr>
          <w:sz w:val="28"/>
          <w:lang w:val="en-GB"/>
        </w:rPr>
      </w:pPr>
      <w:r>
        <w:rPr>
          <w:sz w:val="28"/>
          <w:lang w:val="en-GB"/>
        </w:rPr>
        <w:t>Reidy M. A., Schwartz S. M. Endothelial regeneration. Time cours of intimal charges after small definea injury to rat aortic endothelium // Lab Invest. - 1981. - Vol. 44. - P. 301-308.</w:t>
      </w:r>
    </w:p>
    <w:p w:rsidR="009B2805" w:rsidRDefault="009B2805" w:rsidP="00957B4D">
      <w:pPr>
        <w:numPr>
          <w:ilvl w:val="0"/>
          <w:numId w:val="63"/>
        </w:numPr>
        <w:suppressAutoHyphens w:val="0"/>
        <w:spacing w:line="360" w:lineRule="auto"/>
        <w:jc w:val="both"/>
        <w:rPr>
          <w:sz w:val="28"/>
        </w:rPr>
      </w:pPr>
      <w:r>
        <w:rPr>
          <w:sz w:val="28"/>
        </w:rPr>
        <w:t>Моисеев С.В. Антагонисты рецепторов ангиотензина II: новый подход к лечению гипертонии // Клиническая Фармакологическая Терапия 1995. - С.1-3.</w:t>
      </w:r>
    </w:p>
    <w:p w:rsidR="009B2805" w:rsidRDefault="009B2805" w:rsidP="00957B4D">
      <w:pPr>
        <w:numPr>
          <w:ilvl w:val="0"/>
          <w:numId w:val="63"/>
        </w:numPr>
        <w:suppressAutoHyphens w:val="0"/>
        <w:spacing w:line="360" w:lineRule="auto"/>
        <w:jc w:val="both"/>
        <w:rPr>
          <w:sz w:val="28"/>
          <w:lang w:val="en-GB"/>
        </w:rPr>
      </w:pPr>
      <w:r>
        <w:rPr>
          <w:sz w:val="28"/>
          <w:lang w:val="en-GB"/>
        </w:rPr>
        <w:t>Schwartz R.S., Holmes Jr. D.R., Topol E.J. The restenosis paradigm revisited: An alternative proposal for cellular mechanisms // J Am Coll Cardiol. - 1992. - Vol. 20. - P. 1284-1293.</w:t>
      </w:r>
    </w:p>
    <w:p w:rsidR="009B2805" w:rsidRDefault="009B2805" w:rsidP="00957B4D">
      <w:pPr>
        <w:numPr>
          <w:ilvl w:val="0"/>
          <w:numId w:val="63"/>
        </w:numPr>
        <w:suppressAutoHyphens w:val="0"/>
        <w:spacing w:line="360" w:lineRule="auto"/>
        <w:jc w:val="both"/>
        <w:rPr>
          <w:sz w:val="28"/>
          <w:lang w:val="en-GB"/>
        </w:rPr>
      </w:pPr>
      <w:r>
        <w:rPr>
          <w:sz w:val="28"/>
          <w:lang w:val="en-GB"/>
        </w:rPr>
        <w:t>Clowes A.W., Reidy M.A., Clowes M.M. Kinetics of cellular proliferation after arterial injury: I. Smooth muscle growth in the absence of endothelium // Lab Invest. - 1983. - Vol. 49. - P. 327-333.</w:t>
      </w:r>
    </w:p>
    <w:p w:rsidR="009B2805" w:rsidRDefault="009B2805" w:rsidP="00957B4D">
      <w:pPr>
        <w:numPr>
          <w:ilvl w:val="0"/>
          <w:numId w:val="63"/>
        </w:numPr>
        <w:suppressAutoHyphens w:val="0"/>
        <w:spacing w:line="360" w:lineRule="auto"/>
        <w:jc w:val="both"/>
        <w:rPr>
          <w:sz w:val="28"/>
          <w:lang w:val="en-GB"/>
        </w:rPr>
      </w:pPr>
      <w:r>
        <w:rPr>
          <w:sz w:val="28"/>
          <w:lang w:val="en-GB"/>
        </w:rPr>
        <w:t>Nobuyoshi M., Kimura T., Ohishi H., et al. Restenosis after percutaneous transluminal coronary angioplasty: Pathologic observations in 20 patients// J Am Coll Cardiol. - 1991. - Vol. 17. - P. 433-439.</w:t>
      </w:r>
    </w:p>
    <w:p w:rsidR="009B2805" w:rsidRDefault="009B2805" w:rsidP="00957B4D">
      <w:pPr>
        <w:numPr>
          <w:ilvl w:val="0"/>
          <w:numId w:val="63"/>
        </w:numPr>
        <w:suppressAutoHyphens w:val="0"/>
        <w:spacing w:line="360" w:lineRule="auto"/>
        <w:jc w:val="both"/>
        <w:rPr>
          <w:sz w:val="28"/>
          <w:lang w:val="en-GB"/>
        </w:rPr>
      </w:pPr>
      <w:r>
        <w:rPr>
          <w:sz w:val="28"/>
          <w:lang w:val="en-GB"/>
        </w:rPr>
        <w:t>Haudenschild C.C. Pathobiology of restenosis after angioplasty // Am J Med. - 1993. - Vol. 94. - P. 40S-44S.</w:t>
      </w:r>
    </w:p>
    <w:p w:rsidR="009B2805" w:rsidRDefault="009B2805" w:rsidP="00957B4D">
      <w:pPr>
        <w:numPr>
          <w:ilvl w:val="0"/>
          <w:numId w:val="63"/>
        </w:numPr>
        <w:suppressAutoHyphens w:val="0"/>
        <w:spacing w:line="360" w:lineRule="auto"/>
        <w:jc w:val="both"/>
        <w:rPr>
          <w:sz w:val="28"/>
          <w:lang w:val="en-GB"/>
        </w:rPr>
      </w:pPr>
      <w:r>
        <w:rPr>
          <w:sz w:val="28"/>
          <w:lang w:val="en-GB"/>
        </w:rPr>
        <w:t>Currier J.W., Faxon D.P. Restenosis after percutaneous transluminal coronary angioplasty: Have we been aiming at the wrong target? // J Am Coll Cardiol. - 1995. - Vol. 25. - P. 516-520.</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Blackshear J.L., O’Callaghan W.G., Califf R.M. Medical approaches to prevention of restenosis after coronary angioplasty // J Am Coll Cardiol. - 1987. – Vol .9. - P.834-848.</w:t>
      </w:r>
    </w:p>
    <w:p w:rsidR="009B2805" w:rsidRDefault="009B2805" w:rsidP="00957B4D">
      <w:pPr>
        <w:numPr>
          <w:ilvl w:val="0"/>
          <w:numId w:val="63"/>
        </w:numPr>
        <w:suppressAutoHyphens w:val="0"/>
        <w:spacing w:line="360" w:lineRule="auto"/>
        <w:jc w:val="both"/>
        <w:rPr>
          <w:sz w:val="28"/>
          <w:lang w:val="en-GB"/>
        </w:rPr>
      </w:pPr>
      <w:r>
        <w:rPr>
          <w:sz w:val="28"/>
          <w:lang w:val="en-GB"/>
        </w:rPr>
        <w:t>Bresee S.J., Jacobs A.K., Garber G.R., et al. Prior restenosis predicts restenosis after coronary angioplasty of a new significant narrowing // Am J Cardiol. - 1991. - Vol. 68. - P. 1158-1162.</w:t>
      </w:r>
    </w:p>
    <w:p w:rsidR="009B2805" w:rsidRDefault="009B2805" w:rsidP="00957B4D">
      <w:pPr>
        <w:numPr>
          <w:ilvl w:val="0"/>
          <w:numId w:val="63"/>
        </w:numPr>
        <w:suppressAutoHyphens w:val="0"/>
        <w:spacing w:line="360" w:lineRule="auto"/>
        <w:jc w:val="both"/>
        <w:rPr>
          <w:sz w:val="28"/>
          <w:lang w:val="en-GB"/>
        </w:rPr>
      </w:pPr>
      <w:r>
        <w:rPr>
          <w:sz w:val="28"/>
          <w:lang w:val="en-GB"/>
        </w:rPr>
        <w:t>Hirshfield J.W., Jr., Schwartz J.S., Jugo R., et al. Restenosis after coronary angioplasty: A multivariate statistical model to relate lesion and procedure variables to restenosis. The M-HEART Investigators // J Am Coll Cardiol. - 1991. - Vol. 18. - P. 647-656.</w:t>
      </w:r>
    </w:p>
    <w:p w:rsidR="009B2805" w:rsidRDefault="009B2805" w:rsidP="00957B4D">
      <w:pPr>
        <w:numPr>
          <w:ilvl w:val="0"/>
          <w:numId w:val="63"/>
        </w:numPr>
        <w:suppressAutoHyphens w:val="0"/>
        <w:spacing w:line="360" w:lineRule="auto"/>
        <w:jc w:val="both"/>
        <w:rPr>
          <w:sz w:val="28"/>
          <w:lang w:val="en-GB"/>
        </w:rPr>
      </w:pPr>
      <w:r>
        <w:rPr>
          <w:sz w:val="28"/>
          <w:lang w:val="en-GB"/>
        </w:rPr>
        <w:t>Schwartz L., Bourassa M.G., Lesperance J., et al. Aspirin and Dipyridamole in the prevention of restenosis after percutaneous transluminal coronary angioplasty // Am Heart J. - 1989. - Vol. 117. - P. 777-782.</w:t>
      </w:r>
    </w:p>
    <w:p w:rsidR="009B2805" w:rsidRDefault="009B2805" w:rsidP="00957B4D">
      <w:pPr>
        <w:numPr>
          <w:ilvl w:val="0"/>
          <w:numId w:val="63"/>
        </w:numPr>
        <w:suppressAutoHyphens w:val="0"/>
        <w:spacing w:line="360" w:lineRule="auto"/>
        <w:jc w:val="both"/>
        <w:rPr>
          <w:sz w:val="28"/>
          <w:lang w:val="en-GB"/>
        </w:rPr>
      </w:pPr>
      <w:r>
        <w:rPr>
          <w:sz w:val="28"/>
          <w:lang w:val="en-GB"/>
        </w:rPr>
        <w:t>Ellis S.G., Roubin G.S., Wilentz J., et al. III. Effect of 18- to 24-hour heparin administration for prevention of restenosis after uncomplicated coronary angioplasty // Am Heart J. - 1989. - Vol. 117. - P. 777-782.</w:t>
      </w:r>
    </w:p>
    <w:p w:rsidR="009B2805" w:rsidRDefault="009B2805" w:rsidP="00957B4D">
      <w:pPr>
        <w:numPr>
          <w:ilvl w:val="0"/>
          <w:numId w:val="63"/>
        </w:numPr>
        <w:suppressAutoHyphens w:val="0"/>
        <w:spacing w:line="360" w:lineRule="auto"/>
        <w:jc w:val="both"/>
        <w:rPr>
          <w:sz w:val="28"/>
          <w:lang w:val="en-GB"/>
        </w:rPr>
      </w:pPr>
      <w:r>
        <w:rPr>
          <w:sz w:val="28"/>
          <w:lang w:val="en-GB"/>
        </w:rPr>
        <w:t>Pepine C.J., Hirshfeld J.W., MacDonald R.G., et al. A controlled trial of corticosteroids to prevent restenosis after coronary angioplasty: M-HEART Group // Circulation. - 1990. - Vol. 81. - P. 1753-1761.</w:t>
      </w:r>
    </w:p>
    <w:p w:rsidR="009B2805" w:rsidRDefault="009B2805" w:rsidP="00957B4D">
      <w:pPr>
        <w:numPr>
          <w:ilvl w:val="0"/>
          <w:numId w:val="63"/>
        </w:numPr>
        <w:suppressAutoHyphens w:val="0"/>
        <w:spacing w:line="360" w:lineRule="auto"/>
        <w:jc w:val="both"/>
        <w:rPr>
          <w:sz w:val="28"/>
          <w:lang w:val="en-GB"/>
        </w:rPr>
      </w:pPr>
      <w:r>
        <w:rPr>
          <w:sz w:val="28"/>
          <w:lang w:val="en-GB"/>
        </w:rPr>
        <w:t>Serruys P.W., Rutsch W., Heyndrickx G.R., et al. Prevention of restenosis after percutaneous transluminal coronary angioplasty with thromboxane A2-receptor blockade: A randomized, double-blind, placebo – controlled trial. Coronary Artery Restenosis Prevention on Repeated Thromboxane-Antagonism Study (CARPORT)// Circulation. - 1991. - Vol. 84. - P. 1568-1580.</w:t>
      </w:r>
    </w:p>
    <w:p w:rsidR="009B2805" w:rsidRDefault="009B2805" w:rsidP="00957B4D">
      <w:pPr>
        <w:numPr>
          <w:ilvl w:val="0"/>
          <w:numId w:val="63"/>
        </w:numPr>
        <w:suppressAutoHyphens w:val="0"/>
        <w:spacing w:line="360" w:lineRule="auto"/>
        <w:jc w:val="both"/>
        <w:rPr>
          <w:sz w:val="28"/>
          <w:lang w:val="en-GB"/>
        </w:rPr>
      </w:pPr>
      <w:r>
        <w:rPr>
          <w:sz w:val="28"/>
          <w:lang w:val="en-GB"/>
        </w:rPr>
        <w:t>O’Keefe J.H., Jr., McCallister B.D., Baterman T.M., et al. Ineffectiveness of colchicine for the prevention of restenosis after coronary angioplasty // J Am Coll Cardiol. - 1992. - Vol. 19. - P. 1597-1600.</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Does the new angiotensin converting enzyme inhibitor Cilazapril prevent restenosis after percutaneous transluminal coronary angioplasty? Results of the MERCATOR study: A multicenter, randomized, double-blind placebo-controlled </w:t>
      </w:r>
      <w:r>
        <w:rPr>
          <w:sz w:val="28"/>
          <w:lang w:val="en-GB"/>
        </w:rPr>
        <w:lastRenderedPageBreak/>
        <w:t>trial. Multicenter European Research Trial with Cilazapril after Angioplasty to prevent Transluminal Coronary Obstruction and Restenosis (MERCATOR) Study Group // Circulation. - 1992. - Vol. 86. - P. 100-110.</w:t>
      </w:r>
    </w:p>
    <w:p w:rsidR="009B2805" w:rsidRDefault="009B2805" w:rsidP="00957B4D">
      <w:pPr>
        <w:numPr>
          <w:ilvl w:val="0"/>
          <w:numId w:val="63"/>
        </w:numPr>
        <w:suppressAutoHyphens w:val="0"/>
        <w:spacing w:line="360" w:lineRule="auto"/>
        <w:jc w:val="both"/>
        <w:rPr>
          <w:sz w:val="28"/>
          <w:lang w:val="en-GB"/>
        </w:rPr>
      </w:pPr>
      <w:r>
        <w:rPr>
          <w:sz w:val="28"/>
          <w:lang w:val="en-GB"/>
        </w:rPr>
        <w:t>Serruys P.W., Klein W., Tijssen J.P., et al. Evaluation of ketanserin in the prevention of restenosis after percutaneous transluminal coronary angioplasty: A multicenter randomized double-blind placebo-controlled Trial // Circulation. - 1993. - Vol. 88. - P. 1588 - 1601.</w:t>
      </w:r>
    </w:p>
    <w:p w:rsidR="009B2805" w:rsidRDefault="009B2805" w:rsidP="00957B4D">
      <w:pPr>
        <w:numPr>
          <w:ilvl w:val="0"/>
          <w:numId w:val="63"/>
        </w:numPr>
        <w:suppressAutoHyphens w:val="0"/>
        <w:spacing w:line="360" w:lineRule="auto"/>
        <w:jc w:val="both"/>
        <w:rPr>
          <w:sz w:val="28"/>
          <w:lang w:val="en-GB"/>
        </w:rPr>
      </w:pPr>
      <w:r>
        <w:rPr>
          <w:sz w:val="28"/>
          <w:lang w:val="en-GB"/>
        </w:rPr>
        <w:t>Faxon D.P., Spiro T.E., Minor S., et al. Low molecular weight heparin in prevention of restenosis after angioplasty: Results of Enoxaparin Restenosis (ERA) Trial // Circulation. - 1994. - Vol. 90. - P. 908-914.</w:t>
      </w:r>
    </w:p>
    <w:p w:rsidR="009B2805" w:rsidRDefault="009B2805" w:rsidP="00957B4D">
      <w:pPr>
        <w:numPr>
          <w:ilvl w:val="0"/>
          <w:numId w:val="63"/>
        </w:numPr>
        <w:suppressAutoHyphens w:val="0"/>
        <w:spacing w:line="360" w:lineRule="auto"/>
        <w:jc w:val="both"/>
        <w:rPr>
          <w:sz w:val="28"/>
          <w:lang w:val="en-GB"/>
        </w:rPr>
      </w:pPr>
      <w:r>
        <w:rPr>
          <w:sz w:val="28"/>
          <w:lang w:val="en-GB"/>
        </w:rPr>
        <w:t>Leaf A., Jorgensen M.B., Jacobs A.K., et al. Do fish oils prevent restenosis after coronary angioplasty? // Circulation. - 1994. - Vol. 90. - P. 2248-2257.</w:t>
      </w:r>
    </w:p>
    <w:p w:rsidR="009B2805" w:rsidRDefault="009B2805" w:rsidP="00957B4D">
      <w:pPr>
        <w:numPr>
          <w:ilvl w:val="0"/>
          <w:numId w:val="63"/>
        </w:numPr>
        <w:suppressAutoHyphens w:val="0"/>
        <w:spacing w:line="360" w:lineRule="auto"/>
        <w:jc w:val="both"/>
        <w:rPr>
          <w:sz w:val="28"/>
          <w:lang w:val="en-GB"/>
        </w:rPr>
      </w:pPr>
      <w:r>
        <w:rPr>
          <w:sz w:val="28"/>
          <w:lang w:val="en-GB"/>
        </w:rPr>
        <w:t>Weintraub W.S., Boccuzzi S.J., Klein J.L., et al. Lack of effect of lovastatin on restenosis after coronary angoplasty. Lovastatin Restenosis Trial Study Group // N Engl J Med.- 1994. - Vol. 331. - P. 1331-1337.</w:t>
      </w:r>
    </w:p>
    <w:p w:rsidR="009B2805" w:rsidRDefault="009B2805" w:rsidP="00957B4D">
      <w:pPr>
        <w:numPr>
          <w:ilvl w:val="0"/>
          <w:numId w:val="63"/>
        </w:numPr>
        <w:suppressAutoHyphens w:val="0"/>
        <w:spacing w:line="360" w:lineRule="auto"/>
        <w:jc w:val="both"/>
        <w:rPr>
          <w:sz w:val="28"/>
          <w:lang w:val="en-GB"/>
        </w:rPr>
      </w:pPr>
      <w:r>
        <w:rPr>
          <w:sz w:val="28"/>
          <w:lang w:val="en-GB"/>
        </w:rPr>
        <w:t>Tardif J.C., Cote G., Lesperance J., et al. Probucol and multivitamins in the prevention of restenosis after coronary angioplasty. Multivitamins and Probucol Study Group // N Engl J Med. - 1997. - Vol. 337. - P. 365-372.</w:t>
      </w:r>
    </w:p>
    <w:p w:rsidR="009B2805" w:rsidRDefault="009B2805" w:rsidP="00957B4D">
      <w:pPr>
        <w:numPr>
          <w:ilvl w:val="0"/>
          <w:numId w:val="63"/>
        </w:numPr>
        <w:suppressAutoHyphens w:val="0"/>
        <w:spacing w:line="360" w:lineRule="auto"/>
        <w:jc w:val="both"/>
        <w:rPr>
          <w:sz w:val="28"/>
          <w:lang w:val="en-GB"/>
        </w:rPr>
      </w:pPr>
      <w:r>
        <w:rPr>
          <w:sz w:val="28"/>
          <w:lang w:val="en-GB"/>
        </w:rPr>
        <w:t>Tamai H., Katoh O., Suzuki S., et al. Impact of Tranilast on restenosis after coronary angioplasty: Tranilast restenosis following angioplasty trial (TREAT) // Am Heart J. - 1999. - Vol. 138. - P. 968-975.</w:t>
      </w:r>
    </w:p>
    <w:p w:rsidR="009B2805" w:rsidRDefault="009B2805" w:rsidP="00957B4D">
      <w:pPr>
        <w:numPr>
          <w:ilvl w:val="0"/>
          <w:numId w:val="63"/>
        </w:numPr>
        <w:suppressAutoHyphens w:val="0"/>
        <w:spacing w:line="360" w:lineRule="auto"/>
        <w:jc w:val="both"/>
        <w:rPr>
          <w:sz w:val="28"/>
          <w:lang w:val="en-GB"/>
        </w:rPr>
      </w:pPr>
      <w:r>
        <w:rPr>
          <w:sz w:val="28"/>
          <w:lang w:val="en-GB"/>
        </w:rPr>
        <w:t>Serruys P.W., Kutryk M.J.B., Bruining N., et al. Antisense oligonucleotide against c-myc administered with the transport catheter for the prevention of in-stent restenosis: Results of the randomized ITALICS trial // Circulation. - 1998. - Vol. 98. - Suppl.I. - P. 1909 (Abstr.).</w:t>
      </w:r>
    </w:p>
    <w:p w:rsidR="009B2805" w:rsidRDefault="009B2805" w:rsidP="00957B4D">
      <w:pPr>
        <w:numPr>
          <w:ilvl w:val="0"/>
          <w:numId w:val="63"/>
        </w:numPr>
        <w:suppressAutoHyphens w:val="0"/>
        <w:spacing w:line="360" w:lineRule="auto"/>
        <w:jc w:val="both"/>
        <w:rPr>
          <w:sz w:val="28"/>
          <w:lang w:val="en-GB"/>
        </w:rPr>
      </w:pPr>
      <w:r>
        <w:rPr>
          <w:sz w:val="28"/>
          <w:lang w:val="en-GB"/>
        </w:rPr>
        <w:t>Acute platelet inhibition with abciximab does not reduce in-stent restenosis (ERASER study). The ERASER Investigators // Circulation. - 1999. - Vol. 100. -P. 799-806.</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Serruys P.W., Foley D.P., Pieper M., et al. On behalf of the TRAPIST investigation. The TRAPIST study. A multicenter randomized placebo controlled </w:t>
      </w:r>
      <w:r>
        <w:rPr>
          <w:sz w:val="28"/>
          <w:lang w:val="en-GB"/>
        </w:rPr>
        <w:lastRenderedPageBreak/>
        <w:t>clinical trial of Trapidil for prevention of restenosis after coronary stenting, measured by 3-D intravascular ultrasound // Euro Heart J. - 2001. - Vol. 22 (№20). - P. 1938-1947.</w:t>
      </w:r>
    </w:p>
    <w:p w:rsidR="009B2805" w:rsidRDefault="009B2805" w:rsidP="00957B4D">
      <w:pPr>
        <w:numPr>
          <w:ilvl w:val="0"/>
          <w:numId w:val="63"/>
        </w:numPr>
        <w:suppressAutoHyphens w:val="0"/>
        <w:spacing w:line="360" w:lineRule="auto"/>
        <w:jc w:val="both"/>
        <w:rPr>
          <w:sz w:val="28"/>
          <w:lang w:val="en-GB"/>
        </w:rPr>
      </w:pPr>
      <w:r>
        <w:rPr>
          <w:sz w:val="28"/>
          <w:lang w:val="en-GB"/>
        </w:rPr>
        <w:t>Ellis S.G., Roubin G.S., King S.B. III, et al. Angiographic and clinical predictors of acute closure after native vessel coronary angioplasty // Circulation. - 1988. - Vol. 77. - P. 372-379.</w:t>
      </w:r>
    </w:p>
    <w:p w:rsidR="009B2805" w:rsidRDefault="009B2805" w:rsidP="00957B4D">
      <w:pPr>
        <w:numPr>
          <w:ilvl w:val="0"/>
          <w:numId w:val="63"/>
        </w:numPr>
        <w:suppressAutoHyphens w:val="0"/>
        <w:spacing w:line="360" w:lineRule="auto"/>
        <w:jc w:val="both"/>
        <w:rPr>
          <w:sz w:val="28"/>
          <w:lang w:val="en-GB"/>
        </w:rPr>
      </w:pPr>
      <w:r>
        <w:rPr>
          <w:sz w:val="28"/>
          <w:lang w:val="en-GB"/>
        </w:rPr>
        <w:t>Ellis S.G., Vandormael M.G., Cowley M.J., et al. Coronary morphologic and clinical determinants of procedural outcome with angioplasty for multivessel coronary disease: Implications for patient selection. Multivessel Angioplasty Prognosis Study Group // Circulation. - 1990. - Vol. 82. - P. 1193-1202.</w:t>
      </w:r>
    </w:p>
    <w:p w:rsidR="009B2805" w:rsidRDefault="009B2805" w:rsidP="00957B4D">
      <w:pPr>
        <w:numPr>
          <w:ilvl w:val="0"/>
          <w:numId w:val="63"/>
        </w:numPr>
        <w:suppressAutoHyphens w:val="0"/>
        <w:spacing w:line="360" w:lineRule="auto"/>
        <w:jc w:val="both"/>
        <w:rPr>
          <w:sz w:val="28"/>
          <w:lang w:val="en-GB"/>
        </w:rPr>
      </w:pPr>
      <w:r>
        <w:rPr>
          <w:sz w:val="28"/>
          <w:lang w:val="en-GB"/>
        </w:rPr>
        <w:t>Dotter C.T., Buschmann P.A.C., McKinney M.K., et al. Transluminal expandable nitinol coil stent grafting preliminary report // Radiology. - 1983. - Vol. 147. - P.259-260.</w:t>
      </w:r>
    </w:p>
    <w:p w:rsidR="009B2805" w:rsidRDefault="009B2805" w:rsidP="00957B4D">
      <w:pPr>
        <w:numPr>
          <w:ilvl w:val="0"/>
          <w:numId w:val="63"/>
        </w:numPr>
        <w:suppressAutoHyphens w:val="0"/>
        <w:spacing w:line="360" w:lineRule="auto"/>
        <w:jc w:val="both"/>
        <w:rPr>
          <w:sz w:val="28"/>
          <w:lang w:val="en-GB"/>
        </w:rPr>
      </w:pPr>
      <w:r>
        <w:rPr>
          <w:sz w:val="28"/>
          <w:lang w:val="en-GB"/>
        </w:rPr>
        <w:t>Cragg A., Lund G., Rysavy J., et al. Nonsurgical placement of arterial endoprostheses: A new technique using nitinol wire // Radiology. - 1983. - Vol. 147. - P. 261-263.</w:t>
      </w:r>
    </w:p>
    <w:p w:rsidR="009B2805" w:rsidRDefault="009B2805" w:rsidP="00957B4D">
      <w:pPr>
        <w:numPr>
          <w:ilvl w:val="0"/>
          <w:numId w:val="63"/>
        </w:numPr>
        <w:suppressAutoHyphens w:val="0"/>
        <w:spacing w:line="360" w:lineRule="auto"/>
        <w:jc w:val="both"/>
        <w:rPr>
          <w:sz w:val="28"/>
          <w:lang w:val="en-GB"/>
        </w:rPr>
      </w:pPr>
      <w:r>
        <w:rPr>
          <w:sz w:val="28"/>
          <w:lang w:val="en-GB"/>
        </w:rPr>
        <w:t>Sigwart U. Endoluminal Stenting. Introduction // W.B. Saunders Company Ltd., 1996. - P. 4.</w:t>
      </w:r>
    </w:p>
    <w:p w:rsidR="009B2805" w:rsidRDefault="009B2805" w:rsidP="00957B4D">
      <w:pPr>
        <w:numPr>
          <w:ilvl w:val="0"/>
          <w:numId w:val="63"/>
        </w:numPr>
        <w:suppressAutoHyphens w:val="0"/>
        <w:spacing w:line="360" w:lineRule="auto"/>
        <w:jc w:val="both"/>
        <w:rPr>
          <w:sz w:val="28"/>
          <w:lang w:val="en-GB"/>
        </w:rPr>
      </w:pPr>
      <w:r>
        <w:rPr>
          <w:sz w:val="28"/>
          <w:lang w:val="en-GB"/>
        </w:rPr>
        <w:t>Puel J., Joffre F., Rousseau H. Endo-prothéses coronariennes auto-expansives dans le prêvention des restênoses aprés angioplastie transluminale // Arch Mal Coeur Vaiss. - 1987. - Vol. 8. - P. 1311-1312.</w:t>
      </w:r>
    </w:p>
    <w:p w:rsidR="009B2805" w:rsidRDefault="009B2805" w:rsidP="00957B4D">
      <w:pPr>
        <w:numPr>
          <w:ilvl w:val="0"/>
          <w:numId w:val="63"/>
        </w:numPr>
        <w:suppressAutoHyphens w:val="0"/>
        <w:spacing w:line="360" w:lineRule="auto"/>
        <w:jc w:val="both"/>
        <w:rPr>
          <w:sz w:val="28"/>
          <w:lang w:val="en-GB"/>
        </w:rPr>
      </w:pPr>
      <w:r>
        <w:rPr>
          <w:sz w:val="28"/>
          <w:lang w:val="en-GB"/>
        </w:rPr>
        <w:t>Sigwart U., Puel J., Mirkovitch V., et al. Intravascular stents to prevent occlusion and restenosis after transluminal angioplasty // N Engl J Med. - 1987. - Vol. 316. - P. 701–706.</w:t>
      </w:r>
    </w:p>
    <w:p w:rsidR="009B2805" w:rsidRDefault="009B2805" w:rsidP="00957B4D">
      <w:pPr>
        <w:numPr>
          <w:ilvl w:val="0"/>
          <w:numId w:val="63"/>
        </w:numPr>
        <w:suppressAutoHyphens w:val="0"/>
        <w:spacing w:line="360" w:lineRule="auto"/>
        <w:jc w:val="both"/>
        <w:rPr>
          <w:sz w:val="28"/>
          <w:lang w:val="en-GB"/>
        </w:rPr>
      </w:pPr>
      <w:r>
        <w:rPr>
          <w:sz w:val="28"/>
          <w:lang w:val="en-GB"/>
        </w:rPr>
        <w:t>Serruys P.W., Kutryk M.J.B. Handbook of coronary stents // Martin Dunitz Ltd., London. - 2000. - Third Edition. - 424p.</w:t>
      </w:r>
    </w:p>
    <w:p w:rsidR="009B2805" w:rsidRDefault="009B2805" w:rsidP="00957B4D">
      <w:pPr>
        <w:numPr>
          <w:ilvl w:val="0"/>
          <w:numId w:val="63"/>
        </w:numPr>
        <w:suppressAutoHyphens w:val="0"/>
        <w:spacing w:line="360" w:lineRule="auto"/>
        <w:jc w:val="both"/>
        <w:rPr>
          <w:sz w:val="28"/>
          <w:lang w:val="en-GB"/>
        </w:rPr>
      </w:pPr>
      <w:r>
        <w:rPr>
          <w:sz w:val="28"/>
          <w:lang w:val="en-GB"/>
        </w:rPr>
        <w:t>Fischman D.L., Leon M.B., Baim D.S., et al. A randomized comparison of coronary-stent placement and balloon angioplasty in treatment of coronary artery disease: Stent Restenosis Study Investigators // N Engl J Med. - 1994. - Vol. 331. - P. 496-501.</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Continued benefit of coronary stenting versus balloon angioplasty: One-year clinical follow-up of BENESTENT trial. BENESTENT Study Group // J Am Coll Cardiol. - 1996. - Vol. 27. - P. 255-261.</w:t>
      </w:r>
    </w:p>
    <w:p w:rsidR="009B2805" w:rsidRDefault="009B2805" w:rsidP="00957B4D">
      <w:pPr>
        <w:numPr>
          <w:ilvl w:val="0"/>
          <w:numId w:val="63"/>
        </w:numPr>
        <w:suppressAutoHyphens w:val="0"/>
        <w:spacing w:line="360" w:lineRule="auto"/>
        <w:jc w:val="both"/>
        <w:rPr>
          <w:sz w:val="28"/>
          <w:lang w:val="en-GB"/>
        </w:rPr>
      </w:pPr>
      <w:r>
        <w:rPr>
          <w:sz w:val="28"/>
          <w:lang w:val="en-GB"/>
        </w:rPr>
        <w:t>Penn I.M., Ricci D.R., Almond D.G., et al. Coronary artery stenting reduces restenosis: Final results from the Trial of Angioplasty and Stents in Canada (TASC) I // Circulation. - 2000. - Vol. 92, Suppl I. - P. 1279(Abstr).</w:t>
      </w:r>
    </w:p>
    <w:p w:rsidR="009B2805" w:rsidRDefault="009B2805" w:rsidP="00957B4D">
      <w:pPr>
        <w:numPr>
          <w:ilvl w:val="0"/>
          <w:numId w:val="63"/>
        </w:numPr>
        <w:suppressAutoHyphens w:val="0"/>
        <w:spacing w:line="360" w:lineRule="auto"/>
        <w:jc w:val="both"/>
        <w:rPr>
          <w:sz w:val="28"/>
          <w:lang w:val="en-GB"/>
        </w:rPr>
      </w:pPr>
      <w:r>
        <w:rPr>
          <w:sz w:val="28"/>
          <w:lang w:val="en-GB"/>
        </w:rPr>
        <w:t>Versaci F., Gaspardone A., Tomai F., et al. A comparison of coronary artery stenting with angioplasty for isolated stenosis of the proximal left anterior descending coronary artery // N Engl J Med. - 1997. - Vol. 336. - P. 817-822.</w:t>
      </w:r>
    </w:p>
    <w:p w:rsidR="009B2805" w:rsidRDefault="009B2805" w:rsidP="00957B4D">
      <w:pPr>
        <w:numPr>
          <w:ilvl w:val="0"/>
          <w:numId w:val="63"/>
        </w:numPr>
        <w:suppressAutoHyphens w:val="0"/>
        <w:spacing w:line="360" w:lineRule="auto"/>
        <w:jc w:val="both"/>
        <w:rPr>
          <w:sz w:val="28"/>
          <w:lang w:val="en-GB"/>
        </w:rPr>
      </w:pPr>
      <w:r>
        <w:rPr>
          <w:sz w:val="28"/>
          <w:lang w:val="en-GB"/>
        </w:rPr>
        <w:t>George C.J., Baim D.S., Brinker J.A., et al. One-year follow-up of the Stent Restenosis (STRESS I) Study // Am J Cardiol. - 1998. - Vol. 81. - P. 860-865.</w:t>
      </w:r>
    </w:p>
    <w:p w:rsidR="009B2805" w:rsidRDefault="009B2805" w:rsidP="00957B4D">
      <w:pPr>
        <w:numPr>
          <w:ilvl w:val="0"/>
          <w:numId w:val="63"/>
        </w:numPr>
        <w:suppressAutoHyphens w:val="0"/>
        <w:spacing w:line="360" w:lineRule="auto"/>
        <w:jc w:val="both"/>
        <w:rPr>
          <w:sz w:val="28"/>
          <w:lang w:val="en-GB"/>
        </w:rPr>
      </w:pPr>
      <w:r>
        <w:rPr>
          <w:sz w:val="28"/>
          <w:lang w:val="en-GB"/>
        </w:rPr>
        <w:t>Serruys P.W, van Hout B., Bonnier H., et al. Randomized comparison of implantation of heparin-coated stents with balloon angioplasty in selected patients with coronary artery disease (Benestent II) // Lancet. - 1998. - Vol. 352. - P. 673-681.</w:t>
      </w:r>
    </w:p>
    <w:p w:rsidR="009B2805" w:rsidRDefault="009B2805" w:rsidP="00957B4D">
      <w:pPr>
        <w:numPr>
          <w:ilvl w:val="0"/>
          <w:numId w:val="63"/>
        </w:numPr>
        <w:suppressAutoHyphens w:val="0"/>
        <w:spacing w:line="360" w:lineRule="auto"/>
        <w:jc w:val="both"/>
        <w:rPr>
          <w:sz w:val="28"/>
          <w:lang w:val="en-GB"/>
        </w:rPr>
      </w:pPr>
      <w:r>
        <w:rPr>
          <w:sz w:val="28"/>
          <w:lang w:val="en-GB"/>
        </w:rPr>
        <w:t>Rodriguez A., Ayala F., Bernardi V., et al. Optimal Coronary Balloon angioplasty with provisional stenting versus primary stent (OCBAS): Immediate and long-term follow-up results // J Am Coll Cardiol. - 1998. - Vol. 32. - P. 1351-1357.</w:t>
      </w:r>
    </w:p>
    <w:p w:rsidR="009B2805" w:rsidRDefault="009B2805" w:rsidP="00957B4D">
      <w:pPr>
        <w:numPr>
          <w:ilvl w:val="0"/>
          <w:numId w:val="63"/>
        </w:numPr>
        <w:suppressAutoHyphens w:val="0"/>
        <w:spacing w:line="360" w:lineRule="auto"/>
        <w:jc w:val="both"/>
        <w:rPr>
          <w:sz w:val="28"/>
          <w:lang w:val="en-GB"/>
        </w:rPr>
      </w:pPr>
      <w:r>
        <w:rPr>
          <w:sz w:val="28"/>
          <w:lang w:val="en-GB"/>
        </w:rPr>
        <w:t>The EPISTENT Investigators. Randomized placebo-controlled and balloon angioplasty - controlled trial to assess safety of coronary stenting with use of platelet glycoprotein-IIb/IIIa blockade // Lancet. - 1997. - Vol. 352. - P. 87-92.</w:t>
      </w:r>
    </w:p>
    <w:p w:rsidR="009B2805" w:rsidRDefault="009B2805" w:rsidP="00957B4D">
      <w:pPr>
        <w:numPr>
          <w:ilvl w:val="0"/>
          <w:numId w:val="63"/>
        </w:numPr>
        <w:suppressAutoHyphens w:val="0"/>
        <w:spacing w:line="360" w:lineRule="auto"/>
        <w:jc w:val="both"/>
        <w:rPr>
          <w:sz w:val="28"/>
          <w:lang w:val="en-GB"/>
        </w:rPr>
      </w:pPr>
      <w:r>
        <w:rPr>
          <w:sz w:val="28"/>
          <w:lang w:val="en-GB"/>
        </w:rPr>
        <w:t>Erbel R, Haude M, Hopp HW, et al. Coronary artery stenting compared with balloon angioplasty for restenosis after initial balloon angioplasty. Restenosis Stent Study Group // N Engl J Med 1999. - Vol. 339. - P. 1672-1678.</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Ajani A., Kim H-S., Waksman R. Clinical trials of vascular brachytherapy for in-stent restenosis: update // Cardiovasc Radiat Med. - 2001. - Vol. 2. - P. 107-113.</w:t>
      </w:r>
    </w:p>
    <w:p w:rsidR="009B2805" w:rsidRDefault="009B2805" w:rsidP="00957B4D">
      <w:pPr>
        <w:numPr>
          <w:ilvl w:val="0"/>
          <w:numId w:val="63"/>
        </w:numPr>
        <w:suppressAutoHyphens w:val="0"/>
        <w:spacing w:line="360" w:lineRule="auto"/>
        <w:jc w:val="both"/>
        <w:rPr>
          <w:sz w:val="28"/>
          <w:lang w:val="en-GB"/>
        </w:rPr>
      </w:pPr>
      <w:r>
        <w:rPr>
          <w:sz w:val="28"/>
          <w:lang w:val="en-GB"/>
        </w:rPr>
        <w:t>Weaver W.D., Reisman M.A., Griffin J.J., et al. Optimum percutaneous transluminal coronary angioplasty compared with routine stent strategy trial (OPUS-1): A randomized trial // Lancet. - 2000. - Vol. 355. - P. 2199-2203.</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Kutryk M.J.B., Serruys P.W. Current state of coronary stenting // I. Historical overview, II. Currently available stents. - Barjesteh van Waalwijk van Doorn &amp; Co`s. - Rotterdam, 1997. - P. 28-51.</w:t>
      </w:r>
    </w:p>
    <w:p w:rsidR="009B2805" w:rsidRDefault="009B2805" w:rsidP="00957B4D">
      <w:pPr>
        <w:numPr>
          <w:ilvl w:val="0"/>
          <w:numId w:val="63"/>
        </w:numPr>
        <w:suppressAutoHyphens w:val="0"/>
        <w:spacing w:line="360" w:lineRule="auto"/>
        <w:jc w:val="both"/>
        <w:rPr>
          <w:sz w:val="28"/>
          <w:lang w:val="en-GB"/>
        </w:rPr>
      </w:pPr>
      <w:r>
        <w:rPr>
          <w:sz w:val="28"/>
          <w:lang w:val="en-GB"/>
        </w:rPr>
        <w:t>Nalwa S.S., Hartig G.K., Warner T., et al. Evaluation of poly-L-lactic acid and polyglycolic acid resorbable stents for repair of tracheomalacia in a porcine model // Ann Otol Rhinol Laryngol. - 2001. - Vol. 110(11). - P. 993-999.</w:t>
      </w:r>
    </w:p>
    <w:p w:rsidR="009B2805" w:rsidRDefault="009B2805" w:rsidP="00957B4D">
      <w:pPr>
        <w:numPr>
          <w:ilvl w:val="0"/>
          <w:numId w:val="63"/>
        </w:numPr>
        <w:suppressAutoHyphens w:val="0"/>
        <w:spacing w:line="360" w:lineRule="auto"/>
        <w:jc w:val="both"/>
        <w:rPr>
          <w:sz w:val="28"/>
          <w:lang w:val="en-GB"/>
        </w:rPr>
      </w:pPr>
      <w:r>
        <w:rPr>
          <w:sz w:val="28"/>
          <w:lang w:val="en-GB"/>
        </w:rPr>
        <w:t>Heublein B. Bio-corrosion. A new principle for Cardiovascular implants? // III International Workshop Endocoronary Biomechanics and Restenosis. - Marseilles (France). - 2001. - P. 32-33.</w:t>
      </w:r>
    </w:p>
    <w:p w:rsidR="009B2805" w:rsidRDefault="009B2805" w:rsidP="00957B4D">
      <w:pPr>
        <w:numPr>
          <w:ilvl w:val="0"/>
          <w:numId w:val="63"/>
        </w:numPr>
        <w:suppressAutoHyphens w:val="0"/>
        <w:spacing w:line="360" w:lineRule="auto"/>
        <w:jc w:val="both"/>
        <w:rPr>
          <w:sz w:val="28"/>
        </w:rPr>
      </w:pPr>
      <w:r>
        <w:rPr>
          <w:sz w:val="28"/>
        </w:rPr>
        <w:t>Соколов Ю.Н., Соколов М.Ю., Костенко Л.Н., и др. Инвазивная кардиология и коронарная болезнь // Раздел I, Глава 5.- К.: МОРИОН, 2002.- С. 62-75.</w:t>
      </w:r>
    </w:p>
    <w:p w:rsidR="009B2805" w:rsidRDefault="009B2805" w:rsidP="00957B4D">
      <w:pPr>
        <w:numPr>
          <w:ilvl w:val="0"/>
          <w:numId w:val="63"/>
        </w:numPr>
        <w:suppressAutoHyphens w:val="0"/>
        <w:spacing w:line="360" w:lineRule="auto"/>
        <w:jc w:val="both"/>
        <w:rPr>
          <w:sz w:val="28"/>
          <w:lang w:val="en-GB"/>
        </w:rPr>
      </w:pPr>
      <w:r>
        <w:rPr>
          <w:sz w:val="28"/>
          <w:lang w:val="en-GB"/>
        </w:rPr>
        <w:t>Guidelines for percutaneous transluminal coronary angioplasty: A report of the American College of Cardiology/American Heart Association Task Force on Assessment of Diagnostic and Therapeutic Cardiovascular Procedures (Committee on Percutaneous Transluminal Coronary Angioplasty) // J Am Coll Cardiol. - 1993. - Vol. 22. - P. 2033-2054.</w:t>
      </w:r>
    </w:p>
    <w:p w:rsidR="009B2805" w:rsidRDefault="009B2805" w:rsidP="00957B4D">
      <w:pPr>
        <w:numPr>
          <w:ilvl w:val="0"/>
          <w:numId w:val="63"/>
        </w:numPr>
        <w:suppressAutoHyphens w:val="0"/>
        <w:spacing w:line="360" w:lineRule="auto"/>
        <w:jc w:val="both"/>
        <w:rPr>
          <w:sz w:val="28"/>
          <w:lang w:val="en-GB"/>
        </w:rPr>
      </w:pPr>
      <w:r>
        <w:rPr>
          <w:sz w:val="28"/>
          <w:lang w:val="en-GB"/>
        </w:rPr>
        <w:t>Guidelines for percutaneous transluminal coronary angioplasty: A report of the American College of Cardiology/American Heart Association Task force on Assessment of Diagnostic and Therapeutic Cardiovascular Procedures (Subcommittee on Percutaneous Transluminal Coronary Angioplasty) // J Am Coll Cardiol. - 1988. - Vol. 12. - P. 529-545.</w:t>
      </w:r>
    </w:p>
    <w:p w:rsidR="009B2805" w:rsidRDefault="009B2805" w:rsidP="00957B4D">
      <w:pPr>
        <w:numPr>
          <w:ilvl w:val="0"/>
          <w:numId w:val="63"/>
        </w:numPr>
        <w:suppressAutoHyphens w:val="0"/>
        <w:spacing w:line="360" w:lineRule="auto"/>
        <w:jc w:val="both"/>
        <w:rPr>
          <w:sz w:val="28"/>
          <w:lang w:val="en-GB"/>
        </w:rPr>
      </w:pPr>
      <w:r>
        <w:rPr>
          <w:sz w:val="28"/>
          <w:lang w:val="en-GB"/>
        </w:rPr>
        <w:t>de Feyter P.J., van den Brand M., Laarman G.J., et al. Acute coronary artery occlusion during and after percutaneous transluminal coronary angioplasty: Frequency, prediction, clinical course, management, and follow-up // Circulation. - 1991. - Vol. 83. - P. 927-936.</w:t>
      </w:r>
    </w:p>
    <w:p w:rsidR="009B2805" w:rsidRDefault="009B2805" w:rsidP="00957B4D">
      <w:pPr>
        <w:numPr>
          <w:ilvl w:val="0"/>
          <w:numId w:val="63"/>
        </w:numPr>
        <w:suppressAutoHyphens w:val="0"/>
        <w:spacing w:line="360" w:lineRule="auto"/>
        <w:jc w:val="both"/>
        <w:rPr>
          <w:sz w:val="28"/>
          <w:lang w:val="en-GB"/>
        </w:rPr>
      </w:pPr>
      <w:r>
        <w:rPr>
          <w:sz w:val="28"/>
          <w:lang w:val="en-GB"/>
        </w:rPr>
        <w:t>Myler R.K., Shaw R.E., Stertzer S.H., et al. Lesion morphology and coronary angioplasty: Current experience and analysis // J Am Coll Cardiol. - 1992. - Vol. 19. - P. 1641-1652.</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Kastrati A., Schomig A., Elezi S., et al. Prognostic value of the modified American College of Cardiology/American Heart Association stenosis morphology classification for long-term angiographic and clinical outcome after coronary stent placement // Circulation. - 1999. - Vol. 100. - P. 1285-1290.</w:t>
      </w:r>
    </w:p>
    <w:p w:rsidR="009B2805" w:rsidRDefault="009B2805" w:rsidP="00957B4D">
      <w:pPr>
        <w:numPr>
          <w:ilvl w:val="0"/>
          <w:numId w:val="63"/>
        </w:numPr>
        <w:suppressAutoHyphens w:val="0"/>
        <w:spacing w:line="360" w:lineRule="auto"/>
        <w:jc w:val="both"/>
        <w:rPr>
          <w:sz w:val="28"/>
          <w:lang w:val="en-GB"/>
        </w:rPr>
      </w:pPr>
      <w:r>
        <w:rPr>
          <w:sz w:val="28"/>
          <w:lang w:val="en-GB"/>
        </w:rPr>
        <w:t>Virmani R., Barragan P. Vulnerable plaque in coronary arteries. Toward therapies for the future after stents // V International Workshop Endocoronary Biomechanics and Restenosis. - Paris (France). - 2003. – P. 38-42.</w:t>
      </w:r>
    </w:p>
    <w:p w:rsidR="009B2805" w:rsidRDefault="009B2805" w:rsidP="00957B4D">
      <w:pPr>
        <w:numPr>
          <w:ilvl w:val="0"/>
          <w:numId w:val="63"/>
        </w:numPr>
        <w:suppressAutoHyphens w:val="0"/>
        <w:spacing w:line="360" w:lineRule="auto"/>
        <w:jc w:val="both"/>
        <w:rPr>
          <w:sz w:val="28"/>
          <w:lang w:val="en-GB"/>
        </w:rPr>
      </w:pPr>
      <w:r>
        <w:rPr>
          <w:spacing w:val="-8"/>
          <w:sz w:val="28"/>
          <w:lang w:val="en-GB"/>
        </w:rPr>
        <w:t>Virmani R, Farb A. Pathology of in-stent restenosis // Curr Opin Lipidol. - 1999. - Vol.10 (6). - P. 499-506.</w:t>
      </w:r>
    </w:p>
    <w:p w:rsidR="009B2805" w:rsidRDefault="009B2805" w:rsidP="00957B4D">
      <w:pPr>
        <w:numPr>
          <w:ilvl w:val="0"/>
          <w:numId w:val="63"/>
        </w:numPr>
        <w:suppressAutoHyphens w:val="0"/>
        <w:spacing w:line="360" w:lineRule="auto"/>
        <w:jc w:val="both"/>
        <w:rPr>
          <w:sz w:val="28"/>
          <w:lang w:val="en-GB"/>
        </w:rPr>
      </w:pPr>
      <w:r>
        <w:rPr>
          <w:sz w:val="28"/>
          <w:lang w:val="en-GB"/>
        </w:rPr>
        <w:t>Colombo J.A., Tobis J. Techniques in Coronary Artery Stenting // Martin Dunitz Ltd., London. - 2000. -P. 422.</w:t>
      </w:r>
    </w:p>
    <w:p w:rsidR="009B2805" w:rsidRDefault="009B2805" w:rsidP="00957B4D">
      <w:pPr>
        <w:numPr>
          <w:ilvl w:val="0"/>
          <w:numId w:val="63"/>
        </w:numPr>
        <w:suppressAutoHyphens w:val="0"/>
        <w:spacing w:line="360" w:lineRule="auto"/>
        <w:jc w:val="both"/>
        <w:rPr>
          <w:sz w:val="28"/>
          <w:lang w:val="en-GB"/>
        </w:rPr>
      </w:pPr>
      <w:r>
        <w:rPr>
          <w:sz w:val="28"/>
          <w:lang w:val="en-GB"/>
        </w:rPr>
        <w:t>Sharma S.K., Rjawat Y., Karakala V. et al. Angiographic pattern of in-stent restenosis after Palmaz-Schatz stent implantation // J Am Coll Cadriol. - 1997. - Vol. 29 Suppl.- P. 313A (Abstr.).</w:t>
      </w:r>
    </w:p>
    <w:p w:rsidR="009B2805" w:rsidRDefault="009B2805" w:rsidP="00957B4D">
      <w:pPr>
        <w:numPr>
          <w:ilvl w:val="0"/>
          <w:numId w:val="63"/>
        </w:numPr>
        <w:suppressAutoHyphens w:val="0"/>
        <w:spacing w:line="360" w:lineRule="auto"/>
        <w:jc w:val="both"/>
        <w:rPr>
          <w:sz w:val="28"/>
          <w:lang w:val="en-GB"/>
        </w:rPr>
      </w:pPr>
      <w:r>
        <w:rPr>
          <w:sz w:val="28"/>
          <w:lang w:val="en-GB"/>
        </w:rPr>
        <w:t>Serruys P.W., Emanuelsson H., van der Giessen W., et al. Heparin-coated Palmaz- Schatz stents in human coronary arteries: Early out-come of the Benestent-II Pilot Study // Circulation. - 1996. - Vol. 93. - P. 412-422.</w:t>
      </w:r>
    </w:p>
    <w:p w:rsidR="009B2805" w:rsidRDefault="009B2805" w:rsidP="00957B4D">
      <w:pPr>
        <w:numPr>
          <w:ilvl w:val="0"/>
          <w:numId w:val="63"/>
        </w:numPr>
        <w:suppressAutoHyphens w:val="0"/>
        <w:spacing w:line="360" w:lineRule="auto"/>
        <w:jc w:val="both"/>
        <w:rPr>
          <w:sz w:val="28"/>
          <w:lang w:val="en-GB"/>
        </w:rPr>
      </w:pPr>
      <w:r>
        <w:rPr>
          <w:sz w:val="28"/>
          <w:lang w:val="en-GB"/>
        </w:rPr>
        <w:t>Mintz G.S., Hoffman R., Mehran R., et al. In-Stent restenosis: The Washington Hospital Center experience// Am J Cardiol. - 1998. - Vol. 81. - P.7E-13E.</w:t>
      </w:r>
    </w:p>
    <w:p w:rsidR="009B2805" w:rsidRDefault="009B2805" w:rsidP="00957B4D">
      <w:pPr>
        <w:numPr>
          <w:ilvl w:val="0"/>
          <w:numId w:val="63"/>
        </w:numPr>
        <w:suppressAutoHyphens w:val="0"/>
        <w:spacing w:line="360" w:lineRule="auto"/>
        <w:jc w:val="both"/>
        <w:rPr>
          <w:sz w:val="28"/>
          <w:lang w:val="en-GB"/>
        </w:rPr>
      </w:pPr>
      <w:r>
        <w:rPr>
          <w:sz w:val="28"/>
          <w:lang w:val="en-GB"/>
        </w:rPr>
        <w:t>Dussaillant G.R., Mintz G.S., Pichard A.D., et al. Small stent size and intimal hyperplasia contribute to restenosis: A volumetric intravascular ultrasound analysis // J Am Coll Cardiol. - 1995. -Vol. 26. - P. 720-724.</w:t>
      </w:r>
    </w:p>
    <w:p w:rsidR="009B2805" w:rsidRDefault="009B2805" w:rsidP="00957B4D">
      <w:pPr>
        <w:numPr>
          <w:ilvl w:val="0"/>
          <w:numId w:val="63"/>
        </w:numPr>
        <w:suppressAutoHyphens w:val="0"/>
        <w:spacing w:line="360" w:lineRule="auto"/>
        <w:jc w:val="both"/>
        <w:rPr>
          <w:sz w:val="28"/>
          <w:lang w:val="en-GB"/>
        </w:rPr>
      </w:pPr>
      <w:r>
        <w:rPr>
          <w:sz w:val="28"/>
          <w:lang w:val="en-GB"/>
        </w:rPr>
        <w:t>Serruys P.W., Kay I.P., Disco C., et al. Periprocedural quantitative coronary angiography after Palmaz-Schatz stent implantation predicts the restenosis rate at six months: Results of a meta-analysis of the Belgian Netherlands Stent study (BENESTENT) I, BENESTENT II Pilot, BENESTENT II and MUSIC trial. Multicenter Ultrasound Stent In Coronaries // J Am Coll Cardiology. - 1999. - Vol. 34. - P. 1067-1074.</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Ellis S.G., Savage M., Fischman D., et al. Restenosis after placement of Palmaz-Schatz stents in native coronary arteries: Initial results of a multicenter experience // Circulation. - 1992. - Vol. 86. - P. 1836-1844.</w:t>
      </w:r>
    </w:p>
    <w:p w:rsidR="009B2805" w:rsidRDefault="009B2805" w:rsidP="00957B4D">
      <w:pPr>
        <w:numPr>
          <w:ilvl w:val="0"/>
          <w:numId w:val="63"/>
        </w:numPr>
        <w:suppressAutoHyphens w:val="0"/>
        <w:spacing w:line="360" w:lineRule="auto"/>
        <w:jc w:val="both"/>
        <w:rPr>
          <w:sz w:val="28"/>
          <w:lang w:val="en-GB"/>
        </w:rPr>
      </w:pPr>
      <w:r>
        <w:rPr>
          <w:sz w:val="28"/>
          <w:lang w:val="en-GB"/>
        </w:rPr>
        <w:t>Henderson R.A., Pipilis A., Cooke R., et al. Angiographic morphology of recurrent stenosis after percutaneous transluminal coronary angioplasty: Are lesions longer at restenosis? // Int J Card Imaging. - 1990. - Vol. 6. - P. 77-84.</w:t>
      </w:r>
    </w:p>
    <w:p w:rsidR="009B2805" w:rsidRDefault="009B2805" w:rsidP="00957B4D">
      <w:pPr>
        <w:numPr>
          <w:ilvl w:val="0"/>
          <w:numId w:val="63"/>
        </w:numPr>
        <w:suppressAutoHyphens w:val="0"/>
        <w:spacing w:line="360" w:lineRule="auto"/>
        <w:jc w:val="both"/>
        <w:rPr>
          <w:sz w:val="28"/>
          <w:lang w:val="en-GB"/>
        </w:rPr>
      </w:pPr>
      <w:r>
        <w:rPr>
          <w:sz w:val="28"/>
          <w:lang w:val="en-GB"/>
        </w:rPr>
        <w:t>Kitazume H., Ichiro K., Iwama T., et al. Repeat coronary angioplasty as the treatment of choice for restenosis // Am Heart J. - 1996. - Vol. 132. - P. 711-715.</w:t>
      </w:r>
    </w:p>
    <w:p w:rsidR="009B2805" w:rsidRDefault="009B2805" w:rsidP="00957B4D">
      <w:pPr>
        <w:numPr>
          <w:ilvl w:val="0"/>
          <w:numId w:val="63"/>
        </w:numPr>
        <w:suppressAutoHyphens w:val="0"/>
        <w:spacing w:line="360" w:lineRule="auto"/>
        <w:jc w:val="both"/>
        <w:rPr>
          <w:sz w:val="28"/>
          <w:lang w:val="en-GB"/>
        </w:rPr>
      </w:pPr>
      <w:r>
        <w:rPr>
          <w:sz w:val="28"/>
          <w:lang w:val="en-GB"/>
        </w:rPr>
        <w:t>Kereiakes D.J., Midei H., Hermiller J., et al. Procedural and late outcomes following MULTI-LINK DUET coronary stent deployment // Am J Cardiol. - 1999. - Vol. 84. - P. 1385-1390.</w:t>
      </w:r>
    </w:p>
    <w:p w:rsidR="009B2805" w:rsidRDefault="009B2805" w:rsidP="00957B4D">
      <w:pPr>
        <w:numPr>
          <w:ilvl w:val="0"/>
          <w:numId w:val="63"/>
        </w:numPr>
        <w:suppressAutoHyphens w:val="0"/>
        <w:spacing w:line="360" w:lineRule="auto"/>
        <w:jc w:val="both"/>
        <w:rPr>
          <w:sz w:val="28"/>
          <w:lang w:val="en-GB"/>
        </w:rPr>
      </w:pPr>
      <w:r>
        <w:rPr>
          <w:sz w:val="28"/>
          <w:lang w:val="en-GB"/>
        </w:rPr>
        <w:t>Hoffmann R., Mintz G.S., Dissallanat G.R., et al. Patterns and mechanisms of in-stent restenosis: A serial intravascular ultrasound study // Circulation. - 1996. - Vol. 94. - P. 1247-1254.</w:t>
      </w:r>
    </w:p>
    <w:p w:rsidR="009B2805" w:rsidRDefault="009B2805" w:rsidP="00957B4D">
      <w:pPr>
        <w:numPr>
          <w:ilvl w:val="0"/>
          <w:numId w:val="63"/>
        </w:numPr>
        <w:suppressAutoHyphens w:val="0"/>
        <w:spacing w:line="360" w:lineRule="auto"/>
        <w:jc w:val="both"/>
        <w:rPr>
          <w:sz w:val="28"/>
          <w:lang w:val="en-GB"/>
        </w:rPr>
      </w:pPr>
      <w:r>
        <w:rPr>
          <w:sz w:val="28"/>
          <w:lang w:val="en-GB"/>
        </w:rPr>
        <w:t>Hoffmann R., Mintz G.S., Kent K.M., et al. Serial intravascular ultrasound predictors of restenosis at the margins of Palmaz-Schatz stents // Am J Cardiol. - 1997. - Vol. 79. - P. 951-953.</w:t>
      </w:r>
    </w:p>
    <w:p w:rsidR="009B2805" w:rsidRDefault="009B2805" w:rsidP="00957B4D">
      <w:pPr>
        <w:numPr>
          <w:ilvl w:val="0"/>
          <w:numId w:val="63"/>
        </w:numPr>
        <w:suppressAutoHyphens w:val="0"/>
        <w:spacing w:line="360" w:lineRule="auto"/>
        <w:jc w:val="both"/>
        <w:rPr>
          <w:sz w:val="28"/>
          <w:lang w:val="en-GB"/>
        </w:rPr>
      </w:pPr>
      <w:r>
        <w:rPr>
          <w:sz w:val="28"/>
          <w:lang w:val="en-GB"/>
        </w:rPr>
        <w:t>Mehran R., Dangas G., Abizaid A.S., et al. Angiographic patterns of in-stent restenosis: Classification and implications for long-term outcome // Circulation. - 1999. - Vol. 100. - P. 1872-1878.</w:t>
      </w:r>
    </w:p>
    <w:p w:rsidR="009B2805" w:rsidRDefault="009B2805" w:rsidP="00957B4D">
      <w:pPr>
        <w:numPr>
          <w:ilvl w:val="0"/>
          <w:numId w:val="63"/>
        </w:numPr>
        <w:suppressAutoHyphens w:val="0"/>
        <w:spacing w:line="360" w:lineRule="auto"/>
        <w:jc w:val="both"/>
        <w:rPr>
          <w:sz w:val="28"/>
          <w:lang w:val="en-GB"/>
        </w:rPr>
      </w:pPr>
      <w:r>
        <w:rPr>
          <w:sz w:val="28"/>
          <w:lang w:val="en-GB"/>
        </w:rPr>
        <w:t>Talley J.D. Clinical Trials of Glycoprotein IIb/IIIa Inhibitors // J of Interventional Cardiology. - 2001. - Vol. 14. - №2. - Р. 129 - 142.</w:t>
      </w:r>
    </w:p>
    <w:p w:rsidR="009B2805" w:rsidRDefault="009B2805" w:rsidP="00957B4D">
      <w:pPr>
        <w:numPr>
          <w:ilvl w:val="0"/>
          <w:numId w:val="63"/>
        </w:numPr>
        <w:suppressAutoHyphens w:val="0"/>
        <w:spacing w:line="360" w:lineRule="auto"/>
        <w:jc w:val="both"/>
        <w:rPr>
          <w:sz w:val="28"/>
          <w:lang w:val="en-GB"/>
        </w:rPr>
      </w:pPr>
      <w:r>
        <w:rPr>
          <w:sz w:val="28"/>
          <w:lang w:val="en-GB"/>
        </w:rPr>
        <w:t>Tcheng J.E., Strony J., Lopenz T.J., et al. ESPRIT in context: pharmacology matters!// Euro Heart J. - 2001. - Vol. 22. - P. 1965-1967.</w:t>
      </w:r>
    </w:p>
    <w:p w:rsidR="009B2805" w:rsidRDefault="009B2805" w:rsidP="00957B4D">
      <w:pPr>
        <w:numPr>
          <w:ilvl w:val="0"/>
          <w:numId w:val="63"/>
        </w:numPr>
        <w:suppressAutoHyphens w:val="0"/>
        <w:spacing w:line="360" w:lineRule="auto"/>
        <w:jc w:val="both"/>
        <w:rPr>
          <w:sz w:val="28"/>
          <w:lang w:val="en-GB"/>
        </w:rPr>
      </w:pPr>
      <w:r>
        <w:rPr>
          <w:sz w:val="28"/>
          <w:lang w:val="en-GB"/>
        </w:rPr>
        <w:t>Tsukahara R., Muramatsu T., Akimoto N., et al. Could results be improved by optimizing balloon size and inflation rate when using the Cutting balloon? // Jpn J Interven Cardiol. - 1995. -Vol. 10. - P. 589-595.</w:t>
      </w:r>
    </w:p>
    <w:p w:rsidR="009B2805" w:rsidRDefault="009B2805" w:rsidP="00957B4D">
      <w:pPr>
        <w:numPr>
          <w:ilvl w:val="0"/>
          <w:numId w:val="63"/>
        </w:numPr>
        <w:suppressAutoHyphens w:val="0"/>
        <w:spacing w:line="360" w:lineRule="auto"/>
        <w:jc w:val="both"/>
        <w:rPr>
          <w:sz w:val="28"/>
          <w:lang w:val="en-GB"/>
        </w:rPr>
      </w:pPr>
      <w:r>
        <w:rPr>
          <w:sz w:val="28"/>
          <w:lang w:val="en-GB"/>
        </w:rPr>
        <w:t>Meyer T., Schmidt T., Buchwald A., et al. Stent wire Cutting during coronary directional atherectomy // Clin Cardiol. - 1993. - Vol. 16. - P. 450-452.</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Alberto R., Nishida T., Karvouni E., et al. Cutting balloon angioplasty for the treatment of in-stent restenosis // Cathet Cardiovasc Diagn. - 2000. - Vol. 50. - P. 452-459.</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Elezi S., Kastrati A., Hadamitzky M., et al. Clinical and angiographic follow-up after balloon angioplasty with provisional stenting for coronary in-stent restenosis // Catheter Cardiovasc Interv. - 1999. - Vol. 48. - P. 151-156.</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Al Sargani H.S., Ho C., Nesto R.W., et al. Stenting for in-stent restenosis: A long-term clinical follow-up // Catheter Cardiovasc Interv. - 1999. - Vol. 48. - P. 143-148.</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Antoniucci D., Valenti R., Moschi G., et al. Stenting for in-stent restenosis // Catheter Cardiovasc Interv. - 2000. - Vol. 49. - P. 376-381.</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Lee S-G., Lee C.W., Cheong S-S., et al. Immediate and long-term outcomes of rotational atherectomy versus balloon angioplasty alone for treatment of diffuse in-stent restenosis // Am J Cardiol. - 1998. - Vol. 82. - P. 140-143.</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Radke W., Klues H.G., Haager K., et al. Mechanism of acute lumen gain and recurrent restenosis after rotational atherectomy of diffuse in-stent restenosis: A quantitative angiographic and intravascular ultrasound stady // J Am Coll Cardiol. - 1999. - Vol. 34. - P. 33-39.</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 xml:space="preserve">Sharma S.K., Duvvuri S., Dangas G., et al. </w:t>
      </w:r>
      <w:r>
        <w:rPr>
          <w:lang w:val="en-GB"/>
        </w:rPr>
        <w:t xml:space="preserve"> </w:t>
      </w:r>
      <w:r>
        <w:rPr>
          <w:sz w:val="28"/>
          <w:lang w:val="en-GB"/>
        </w:rPr>
        <w:t>Rotational atherectomy for in-stent restenosis: acute and long-term results of the first 100 cases // J Am Coll Cardiol. - 1998. - Vol. 32(5). - P. 1358-1365.</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Vom Dahi J., Duetz U., Haager P.K., et al. Rotational atherectomy does not reduce recurrent in-stent restenosis: Results of the angioplasty versus rotational atherectomy for treatment of diffuse in-stent restenosis trial (ARTIST) // Circulation. - 2002. - Vol. 105. - P .583-588.</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Mehran R., Dangas G., Mintz G.S., et al. Treatment of in-stent restenosis with excimer laser coronary angioplasty versus rotational atherectomy: Comparative mechanisms and results // Circulation. - 2000. - Vol. 101. - P. 2484-2489.</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lastRenderedPageBreak/>
        <w:t>Jolly N., Ellis S.G., Franco I., et al. Coronary artery stent restenosis reponds favorably to repeat interventions // Am J Cardiol. - 1999. - Vol. 83. - P. 1565-1568.</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Goldberg S.L., Berger P., Cohen D.J., et al. Rotational atherectomy or balloon angioplasty in the treatment of intrastent restenosis: BARASTER multicentr registry // Catheter Cardiovasc Interv. - 2001. - Vol. 51. - P. 407-413.</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Mehran R., Mintz G.S., Satler L.F., et al. </w:t>
      </w:r>
      <w:r>
        <w:rPr>
          <w:rStyle w:val="aff"/>
          <w:b w:val="0"/>
          <w:lang w:val="en-GB"/>
        </w:rPr>
        <w:t>Treatment</w:t>
      </w:r>
      <w:r>
        <w:rPr>
          <w:sz w:val="28"/>
          <w:lang w:val="en-GB"/>
        </w:rPr>
        <w:t xml:space="preserve"> of </w:t>
      </w:r>
      <w:r>
        <w:rPr>
          <w:rStyle w:val="aff"/>
          <w:b w:val="0"/>
          <w:lang w:val="en-GB"/>
        </w:rPr>
        <w:t>In-Stent</w:t>
      </w:r>
      <w:r>
        <w:rPr>
          <w:sz w:val="28"/>
          <w:lang w:val="en-GB"/>
        </w:rPr>
        <w:t xml:space="preserve"> </w:t>
      </w:r>
      <w:r>
        <w:rPr>
          <w:rStyle w:val="aff"/>
          <w:b w:val="0"/>
          <w:lang w:val="en-GB"/>
        </w:rPr>
        <w:t>Restenosis</w:t>
      </w:r>
      <w:r>
        <w:rPr>
          <w:sz w:val="28"/>
          <w:lang w:val="en-GB"/>
        </w:rPr>
        <w:t xml:space="preserve"> </w:t>
      </w:r>
      <w:r>
        <w:rPr>
          <w:rStyle w:val="aff"/>
          <w:b w:val="0"/>
          <w:lang w:val="en-GB"/>
        </w:rPr>
        <w:t>With</w:t>
      </w:r>
      <w:r>
        <w:rPr>
          <w:sz w:val="28"/>
          <w:lang w:val="en-GB"/>
        </w:rPr>
        <w:t xml:space="preserve"> </w:t>
      </w:r>
      <w:r>
        <w:rPr>
          <w:rStyle w:val="aff"/>
          <w:b w:val="0"/>
          <w:lang w:val="en-GB"/>
        </w:rPr>
        <w:t>Excimer</w:t>
      </w:r>
      <w:r>
        <w:rPr>
          <w:sz w:val="28"/>
          <w:lang w:val="en-GB"/>
        </w:rPr>
        <w:t xml:space="preserve"> </w:t>
      </w:r>
      <w:r>
        <w:rPr>
          <w:rStyle w:val="aff"/>
          <w:b w:val="0"/>
          <w:lang w:val="en-GB"/>
        </w:rPr>
        <w:t>Laser</w:t>
      </w:r>
      <w:r>
        <w:rPr>
          <w:sz w:val="28"/>
          <w:lang w:val="en-GB"/>
        </w:rPr>
        <w:t xml:space="preserve"> </w:t>
      </w:r>
      <w:r>
        <w:rPr>
          <w:rStyle w:val="aff"/>
          <w:b w:val="0"/>
          <w:lang w:val="en-GB"/>
        </w:rPr>
        <w:t>Coronary</w:t>
      </w:r>
      <w:r>
        <w:rPr>
          <w:sz w:val="28"/>
          <w:lang w:val="en-GB"/>
        </w:rPr>
        <w:t xml:space="preserve"> Angioplasty:</w:t>
      </w:r>
      <w:r>
        <w:rPr>
          <w:rStyle w:val="aff"/>
          <w:b w:val="0"/>
          <w:lang w:val="en-GB"/>
        </w:rPr>
        <w:t xml:space="preserve"> Mechanisms</w:t>
      </w:r>
      <w:r>
        <w:rPr>
          <w:sz w:val="28"/>
          <w:lang w:val="en-GB"/>
        </w:rPr>
        <w:t xml:space="preserve"> and </w:t>
      </w:r>
      <w:r>
        <w:rPr>
          <w:rStyle w:val="aff"/>
          <w:b w:val="0"/>
          <w:lang w:val="en-GB"/>
        </w:rPr>
        <w:t>Results</w:t>
      </w:r>
      <w:r>
        <w:rPr>
          <w:sz w:val="28"/>
          <w:lang w:val="en-GB"/>
        </w:rPr>
        <w:t xml:space="preserve"> </w:t>
      </w:r>
      <w:r>
        <w:rPr>
          <w:rStyle w:val="aff"/>
          <w:b w:val="0"/>
          <w:lang w:val="en-GB"/>
        </w:rPr>
        <w:t>Com</w:t>
      </w:r>
      <w:r>
        <w:rPr>
          <w:sz w:val="28"/>
          <w:lang w:val="en-GB"/>
        </w:rPr>
        <w:t xml:space="preserve">pared </w:t>
      </w:r>
      <w:r>
        <w:rPr>
          <w:rStyle w:val="aff"/>
          <w:b w:val="0"/>
          <w:lang w:val="en-GB"/>
        </w:rPr>
        <w:t>With</w:t>
      </w:r>
      <w:r>
        <w:rPr>
          <w:sz w:val="28"/>
          <w:lang w:val="en-GB"/>
        </w:rPr>
        <w:t xml:space="preserve"> PTCA Alone </w:t>
      </w:r>
      <w:r>
        <w:rPr>
          <w:b/>
          <w:sz w:val="28"/>
          <w:lang w:val="en-GB"/>
        </w:rPr>
        <w:t xml:space="preserve">// </w:t>
      </w:r>
      <w:r>
        <w:rPr>
          <w:rStyle w:val="aff8"/>
          <w:i w:val="0"/>
          <w:sz w:val="28"/>
          <w:lang w:val="en-GB"/>
        </w:rPr>
        <w:t>Circulation.</w:t>
      </w:r>
      <w:r>
        <w:rPr>
          <w:sz w:val="28"/>
          <w:lang w:val="en-GB"/>
        </w:rPr>
        <w:t xml:space="preserve"> - 1997. - Vol. 96. - P. 2183-2189.</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Alfonso F., Perez-Vizcayno M.J., Hernandez R., et al. Long-term outcome and deparminarts of event-free survival in patients treated with balloon angioplasty for in-stent restenosis // Am J Cardiol. - 1999. - Vol. 83. - P. 1268-1270.</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Bossi I., Klersy C., Black A.J., et al. In-stent restenosis: Long-term outcome and predictors of subsequent target lesion revascularization after repart balloon angioplasty // J Am Coll Cardiol. - 2000. - Vol. 35. - P. 1569-1576.</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Reimers B., Moussa I., Akiyama T., et al. Long-term clinical follow-up after successful repart percutaneous intervention for stent restenosis // J Am Coll Cardiol. - 1997. - Vol. 30. - P. 186-192.</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Eltchaninoff H., Koning R., Tron C., et al. Balloon angioplasty for the treatment of coronary in-stent restenosis: immediate results and 6-month angiographic recurrent restenosis rate // J Am Coll Cardiol. - 1998. - Vol. 32(4). - P. 980-984.</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Bauters C., Banos J.L., Van Belle E., et al. Six-month angiographic outcome after successful repeat percutaneous intervention for in-stent restenosis // Circulation. - 1998. - Vol. 97. - P. 318-321.</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Dauerman H.L., Baim D.S., Cutlip D.E., et al. Mechanical debunking versus balloon angioplasty for the treatment of diffuse in-stent restenosis // Am J Cardiol. - 1998. - Vol. 82. - P. 277-284.</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lastRenderedPageBreak/>
        <w:t>Giri S., Ito S., Lansky et al. Clinical and angiographic outcome in the laser angioplasty for restenotic stents (LARS) // Catheter Cardiovasc Interv. - 2001. - Vol. 52. - P. 24-34.</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Mahdi N.A., Pathan A.Z., Harrell L., et al. Directional coronary atherectomy for the treatment of Palmaz-Schatz in-stent restenosis // Am J Cardiol. - 1998. - Vol. 82. - P. 1345-1351.</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Köser R., Kähler J., Terres W., et al. Six-month clinical and angiographic outcome after successful excimer laser angioplasty for in-stent restenosis // J Am Coll Cardiol. - 2000. - Vol. 36. - P. 69-74.</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Dahm J.B., Kuon E. High-energy eccentric excimer laser angioplasty for the debunking diffuse in-stent restenosis leads to better acute- and 6-month results // J Invasive Cardiol. - 2000. - Vol. 12. - P. 335-342.</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Dangas G., Mehran R., Lansky A.J., et al. Acute and long-term results of treatment of diffuse in-stent restenosis in aortocoronary saphenous vein graft // Am J Cardiol. - 2000. - Vol. 86. - P. 777-779.</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Waksman R., White R.L., Chan R.C., et al. Intracoronary γ-radiation therapy after angioplasty inhibits recurrence in patients with in-stent restenosis // Circulation. - 2000. - Vol. 101. - P. 2165-2171.</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Ahmed JM, Mintz GS, Waksman R, et al. Safety of intracoronary gamma-radiation on uninjured reference segments during the first 6 months after treatment of in-stent restenosis: a serial intravascular ultrasound study // Circulation. - 2000. - Vol. 101.- P. 2227-2230.</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Results from Late-breaking Clinical Trials Sessions at ACCIS 2000 and ACC 2000. American College of Cardiology // J Am Coll Cardiol. - 2000. - Vol. 36.- P. 310-325.</w:t>
      </w:r>
    </w:p>
    <w:p w:rsidR="009B2805" w:rsidRDefault="009B2805" w:rsidP="00957B4D">
      <w:pPr>
        <w:numPr>
          <w:ilvl w:val="0"/>
          <w:numId w:val="63"/>
        </w:numPr>
        <w:shd w:val="clear" w:color="auto" w:fill="FFFFFF"/>
        <w:suppressAutoHyphens w:val="0"/>
        <w:spacing w:line="360" w:lineRule="auto"/>
        <w:jc w:val="both"/>
        <w:rPr>
          <w:sz w:val="28"/>
          <w:lang w:val="en-GB"/>
        </w:rPr>
      </w:pPr>
      <w:r>
        <w:rPr>
          <w:sz w:val="28"/>
          <w:lang w:val="en-GB"/>
        </w:rPr>
        <w:t>Leon M.B., Teirstein P.S., Moses J.W., et al. Localized Intracoronary γ-radiation Therapy to Inhibit the Recurrence of Restenosis after Stenting // N Engl J Med. - 2001. - Vol. 344. - P. 250-256.</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Mehran R., Mintz G.S., Popma J.J., et al. Mechanisms and Results of Balloon Angioplasty for The Treatment of In-stent Restenosis // Am J Cardiol. - 1996. - Vol. 78. - P. 618-622.</w:t>
      </w:r>
    </w:p>
    <w:p w:rsidR="009B2805" w:rsidRDefault="009B2805" w:rsidP="00957B4D">
      <w:pPr>
        <w:numPr>
          <w:ilvl w:val="0"/>
          <w:numId w:val="63"/>
        </w:numPr>
        <w:suppressAutoHyphens w:val="0"/>
        <w:spacing w:line="360" w:lineRule="auto"/>
        <w:jc w:val="both"/>
        <w:rPr>
          <w:sz w:val="28"/>
          <w:lang w:val="en-GB"/>
        </w:rPr>
      </w:pPr>
      <w:r>
        <w:rPr>
          <w:sz w:val="28"/>
          <w:lang w:val="en-GB"/>
        </w:rPr>
        <w:t>Macander P.J., Roubin G.S., Agawal S.K., et al. Balloon Angioplasty for Treatment of In-stent Restenosis: Feasibility, Safety and Efficacy // Cathet Cardiovasc Diagn. - 1994. - Vol. 32. - P. 123-131.</w:t>
      </w:r>
    </w:p>
    <w:p w:rsidR="009B2805" w:rsidRDefault="009B2805" w:rsidP="00957B4D">
      <w:pPr>
        <w:numPr>
          <w:ilvl w:val="0"/>
          <w:numId w:val="63"/>
        </w:numPr>
        <w:suppressAutoHyphens w:val="0"/>
        <w:spacing w:line="360" w:lineRule="auto"/>
        <w:jc w:val="both"/>
        <w:rPr>
          <w:sz w:val="28"/>
          <w:lang w:val="en-GB"/>
        </w:rPr>
      </w:pPr>
      <w:r>
        <w:rPr>
          <w:sz w:val="28"/>
          <w:lang w:val="en-GB"/>
        </w:rPr>
        <w:t>Gordon P.C., Gibson C.M., Cohen D.J., et al. Mechanisms of Restenosis and Redilatation Within Coronary Stents: Quantitative Angiographic Assessment // J Am Coll Cardiol. - 1993. - Vol. 21. - P. 1166-1174.</w:t>
      </w:r>
    </w:p>
    <w:p w:rsidR="009B2805" w:rsidRDefault="009B2805" w:rsidP="00957B4D">
      <w:pPr>
        <w:numPr>
          <w:ilvl w:val="0"/>
          <w:numId w:val="63"/>
        </w:numPr>
        <w:suppressAutoHyphens w:val="0"/>
        <w:spacing w:line="360" w:lineRule="auto"/>
        <w:jc w:val="both"/>
        <w:rPr>
          <w:sz w:val="28"/>
          <w:lang w:val="en-GB"/>
        </w:rPr>
      </w:pPr>
      <w:r>
        <w:rPr>
          <w:sz w:val="28"/>
          <w:lang w:val="en-GB"/>
        </w:rPr>
        <w:t>Baim D.S., Levine M.J., Leon M.B., et al. Management of Restenosis within the Palmaz-Schatz Coronary Stent (the U.S. Multicentre Experience). The U.S. Palmaz-Schatz Stent Investigation // Am J Cardiol. - 1993. - Vol. 71. - P. 364-366.</w:t>
      </w:r>
    </w:p>
    <w:p w:rsidR="009B2805" w:rsidRDefault="009B2805" w:rsidP="00957B4D">
      <w:pPr>
        <w:numPr>
          <w:ilvl w:val="0"/>
          <w:numId w:val="63"/>
        </w:numPr>
        <w:suppressAutoHyphens w:val="0"/>
        <w:spacing w:line="360" w:lineRule="auto"/>
        <w:jc w:val="both"/>
        <w:rPr>
          <w:sz w:val="28"/>
          <w:lang w:val="en-GB"/>
        </w:rPr>
      </w:pPr>
      <w:r>
        <w:rPr>
          <w:sz w:val="28"/>
          <w:lang w:val="en-GB"/>
        </w:rPr>
        <w:t>Myllarniemi L.M., Rasilainen S.K., Lemstrom K.B., et al. Enhanced Intimal Proliferation Upon Injury to Pre-existing Neointima and Resistance of Neointimal Cell to Cell Death // Cardiovasc Pathol. - 1999. - Vol. 8. - P. 339-347.</w:t>
      </w:r>
    </w:p>
    <w:p w:rsidR="009B2805" w:rsidRDefault="009B2805" w:rsidP="00957B4D">
      <w:pPr>
        <w:numPr>
          <w:ilvl w:val="0"/>
          <w:numId w:val="63"/>
        </w:numPr>
        <w:suppressAutoHyphens w:val="0"/>
        <w:spacing w:line="360" w:lineRule="auto"/>
        <w:jc w:val="both"/>
        <w:rPr>
          <w:sz w:val="28"/>
          <w:lang w:val="en-GB"/>
        </w:rPr>
      </w:pPr>
      <w:r>
        <w:rPr>
          <w:sz w:val="28"/>
          <w:lang w:val="en-GB"/>
        </w:rPr>
        <w:t>Cecena F.A. Stenting the Stent: Alternative Strategy for Treating In-stent Restenosis // Cathet Cardiovasc Diagn. - 1996. - Vol. 39. - P. 377-382.</w:t>
      </w:r>
    </w:p>
    <w:p w:rsidR="009B2805" w:rsidRDefault="009B2805" w:rsidP="00957B4D">
      <w:pPr>
        <w:numPr>
          <w:ilvl w:val="0"/>
          <w:numId w:val="63"/>
        </w:numPr>
        <w:suppressAutoHyphens w:val="0"/>
        <w:spacing w:line="360" w:lineRule="auto"/>
        <w:jc w:val="both"/>
        <w:rPr>
          <w:sz w:val="28"/>
          <w:lang w:val="en-GB"/>
        </w:rPr>
      </w:pPr>
      <w:r>
        <w:rPr>
          <w:sz w:val="28"/>
          <w:lang w:val="en-GB"/>
        </w:rPr>
        <w:t>Debbas N., Stauffer J.C., Eeckout E., et al. Stenting Within A Stent: Treatment for Repeat In-stent Restenosis in a Venous Graft // Am Heart J. - 1997. - Vol. 133. - P. 460-463.</w:t>
      </w:r>
    </w:p>
    <w:p w:rsidR="009B2805" w:rsidRDefault="009B2805" w:rsidP="00957B4D">
      <w:pPr>
        <w:numPr>
          <w:ilvl w:val="0"/>
          <w:numId w:val="63"/>
        </w:numPr>
        <w:suppressAutoHyphens w:val="0"/>
        <w:spacing w:line="360" w:lineRule="auto"/>
        <w:jc w:val="both"/>
        <w:rPr>
          <w:sz w:val="28"/>
          <w:lang w:val="en-GB"/>
        </w:rPr>
      </w:pPr>
      <w:r>
        <w:rPr>
          <w:sz w:val="28"/>
          <w:lang w:val="en-GB"/>
        </w:rPr>
        <w:t>Moris C., Alfonso F., Lambert J.L., et al. Stenting for Coronary Dissection after Balloon Dilatation of In-stent Restenosis: Stenting a Previously Stented Site // Am Heart J. - 1996. - Vol. 131. - P. 834-836.</w:t>
      </w:r>
    </w:p>
    <w:p w:rsidR="009B2805" w:rsidRDefault="009B2805" w:rsidP="00957B4D">
      <w:pPr>
        <w:numPr>
          <w:ilvl w:val="0"/>
          <w:numId w:val="63"/>
        </w:numPr>
        <w:suppressAutoHyphens w:val="0"/>
        <w:spacing w:line="360" w:lineRule="auto"/>
        <w:jc w:val="both"/>
        <w:rPr>
          <w:sz w:val="28"/>
          <w:lang w:val="en-GB"/>
        </w:rPr>
      </w:pPr>
      <w:r>
        <w:rPr>
          <w:sz w:val="28"/>
          <w:lang w:val="en-GB"/>
        </w:rPr>
        <w:t>Straus B.H., Umans V.A., van Suylen R.J., et al. Directional Atherectomy for Treatment of Restenosis Within Coronary Stents: Clinical, Angiographic and Histologic Results // J Am Coll Cardiol. - 1992. - Vol. 20. - P. 1463-1473.</w:t>
      </w:r>
    </w:p>
    <w:p w:rsidR="009B2805" w:rsidRDefault="009B2805" w:rsidP="00957B4D">
      <w:pPr>
        <w:numPr>
          <w:ilvl w:val="0"/>
          <w:numId w:val="63"/>
        </w:numPr>
        <w:suppressAutoHyphens w:val="0"/>
        <w:spacing w:line="360" w:lineRule="auto"/>
        <w:jc w:val="both"/>
        <w:rPr>
          <w:sz w:val="28"/>
          <w:lang w:val="en-GB"/>
        </w:rPr>
      </w:pPr>
      <w:r>
        <w:rPr>
          <w:sz w:val="28"/>
          <w:lang w:val="en-GB"/>
        </w:rPr>
        <w:t>Bottner R.K., Hardigan K.R. High-speed Rotational Ablation for In-stent Restenosis // Cathet Cardiovasc Diagn. - 1997. - Vol. 40. - P. 144-149.</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Stone G.W. Rotational Atherectomy for Treatment of In-stent Restenosis: Role of Intracoronary Ultrasound Guidance // Cathet Cardiovasc Diagn. - 1996. - Suppl. 3. - P. 73-77.</w:t>
      </w:r>
    </w:p>
    <w:p w:rsidR="009B2805" w:rsidRDefault="009B2805" w:rsidP="00957B4D">
      <w:pPr>
        <w:numPr>
          <w:ilvl w:val="0"/>
          <w:numId w:val="63"/>
        </w:numPr>
        <w:suppressAutoHyphens w:val="0"/>
        <w:spacing w:line="360" w:lineRule="auto"/>
        <w:jc w:val="both"/>
        <w:rPr>
          <w:sz w:val="28"/>
          <w:lang w:val="en-GB"/>
        </w:rPr>
      </w:pPr>
      <w:r>
        <w:rPr>
          <w:sz w:val="28"/>
          <w:lang w:val="en-GB"/>
        </w:rPr>
        <w:t>Hara K., Ikari Y., Tamura T., et al. Transluminal Extraction Atherectomy for Restenosis Following Palmaz-Schatz Stent Implantation // Am J Cardiol. - 1997. - Vol. 79. - P. 801-802.</w:t>
      </w:r>
    </w:p>
    <w:p w:rsidR="009B2805" w:rsidRDefault="009B2805" w:rsidP="00957B4D">
      <w:pPr>
        <w:numPr>
          <w:ilvl w:val="0"/>
          <w:numId w:val="63"/>
        </w:numPr>
        <w:suppressAutoHyphens w:val="0"/>
        <w:spacing w:line="360" w:lineRule="auto"/>
        <w:jc w:val="both"/>
        <w:rPr>
          <w:sz w:val="28"/>
          <w:lang w:val="en-GB"/>
        </w:rPr>
      </w:pPr>
      <w:r>
        <w:rPr>
          <w:sz w:val="28"/>
          <w:lang w:val="en-GB"/>
        </w:rPr>
        <w:t>Patel J.J., Meadaa R., Cohen M., et al. Transluminal Extraction Atherectomy for Aortosephenous Vein Graft Stent Restenosis // Cathet Cardiovasc Diagn. - 1996. - Vol. 38. - P. 320-324.</w:t>
      </w:r>
    </w:p>
    <w:p w:rsidR="009B2805" w:rsidRDefault="009B2805" w:rsidP="00957B4D">
      <w:pPr>
        <w:numPr>
          <w:ilvl w:val="0"/>
          <w:numId w:val="63"/>
        </w:numPr>
        <w:suppressAutoHyphens w:val="0"/>
        <w:spacing w:line="360" w:lineRule="auto"/>
        <w:jc w:val="both"/>
        <w:rPr>
          <w:sz w:val="28"/>
          <w:lang w:val="en-GB"/>
        </w:rPr>
      </w:pPr>
      <w:r>
        <w:rPr>
          <w:sz w:val="28"/>
          <w:lang w:val="en-GB"/>
        </w:rPr>
        <w:t>Goods C.M., Jain S.P., Liu M.W., et al. Intravascular Ultrasound-Guided Transluminal Extraction Atherectomy for Restenosis after Gianturco-Roubin Coronary Stent Implantation // Cathet Cardiovasc Diagn. - 1996. - Vol. 37. - P. 317-319.</w:t>
      </w:r>
    </w:p>
    <w:p w:rsidR="009B2805" w:rsidRDefault="009B2805" w:rsidP="00957B4D">
      <w:pPr>
        <w:numPr>
          <w:ilvl w:val="0"/>
          <w:numId w:val="63"/>
        </w:numPr>
        <w:suppressAutoHyphens w:val="0"/>
        <w:spacing w:line="360" w:lineRule="auto"/>
        <w:jc w:val="both"/>
        <w:rPr>
          <w:sz w:val="28"/>
          <w:lang w:val="en-GB"/>
        </w:rPr>
      </w:pPr>
      <w:r>
        <w:rPr>
          <w:sz w:val="28"/>
          <w:lang w:val="en-GB"/>
        </w:rPr>
        <w:t>Virk S.J., Bellamy C.M., Perry R.A. Transluminal Extraction Atherectomy for Stent Restenosis in a Saphenous Vein Bypass Graft // Euro Heart J. - 1997. - Vol. 18. - P. 350-351.</w:t>
      </w:r>
    </w:p>
    <w:p w:rsidR="009B2805" w:rsidRDefault="009B2805" w:rsidP="00957B4D">
      <w:pPr>
        <w:numPr>
          <w:ilvl w:val="0"/>
          <w:numId w:val="63"/>
        </w:numPr>
        <w:suppressAutoHyphens w:val="0"/>
        <w:spacing w:line="360" w:lineRule="auto"/>
        <w:jc w:val="both"/>
        <w:rPr>
          <w:sz w:val="28"/>
          <w:lang w:val="en-GB"/>
        </w:rPr>
      </w:pPr>
      <w:r>
        <w:rPr>
          <w:sz w:val="28"/>
          <w:lang w:val="en-GB"/>
        </w:rPr>
        <w:t>Chow W.H., Chan T.F. Pullback atherectomy for the treatment of intrastent restenosis // Cathet Cardiovasc Diagn. - 1997. - Vol. 41. - P. 94-95.</w:t>
      </w:r>
    </w:p>
    <w:p w:rsidR="009B2805" w:rsidRDefault="009B2805" w:rsidP="00957B4D">
      <w:pPr>
        <w:numPr>
          <w:ilvl w:val="0"/>
          <w:numId w:val="63"/>
        </w:numPr>
        <w:suppressAutoHyphens w:val="0"/>
        <w:spacing w:line="360" w:lineRule="auto"/>
        <w:jc w:val="both"/>
        <w:rPr>
          <w:sz w:val="28"/>
          <w:lang w:val="en-GB"/>
        </w:rPr>
      </w:pPr>
      <w:r>
        <w:rPr>
          <w:sz w:val="28"/>
          <w:lang w:val="en-GB"/>
        </w:rPr>
        <w:t>Teirstein P.S., Massullo V., Jani S., et al. Three-year and Angiographic Follow-up after Intracoronary Radiation: Results of a Randomized Clinical Trial // Circulation. - 2000. - Vol. 101. - P. 360-365.</w:t>
      </w:r>
    </w:p>
    <w:p w:rsidR="009B2805" w:rsidRDefault="009B2805" w:rsidP="00957B4D">
      <w:pPr>
        <w:numPr>
          <w:ilvl w:val="0"/>
          <w:numId w:val="63"/>
        </w:numPr>
        <w:suppressAutoHyphens w:val="0"/>
        <w:spacing w:line="360" w:lineRule="auto"/>
        <w:jc w:val="both"/>
        <w:rPr>
          <w:lang w:val="en-GB"/>
        </w:rPr>
      </w:pPr>
      <w:r>
        <w:rPr>
          <w:sz w:val="28"/>
          <w:lang w:val="en-GB"/>
        </w:rPr>
        <w:t>Robinson K.A. Arterial Biologic Response to Ionizing Radiation // Vascular Radiotherapy Monitor. - 1998. - Vol. 1. - P. 34-44.</w:t>
      </w:r>
    </w:p>
    <w:p w:rsidR="009B2805" w:rsidRDefault="009B2805" w:rsidP="00957B4D">
      <w:pPr>
        <w:numPr>
          <w:ilvl w:val="0"/>
          <w:numId w:val="63"/>
        </w:numPr>
        <w:suppressAutoHyphens w:val="0"/>
        <w:spacing w:line="360" w:lineRule="auto"/>
        <w:jc w:val="both"/>
        <w:rPr>
          <w:sz w:val="28"/>
          <w:lang w:val="en-GB"/>
        </w:rPr>
      </w:pPr>
      <w:r>
        <w:rPr>
          <w:sz w:val="28"/>
          <w:lang w:val="en-GB"/>
        </w:rPr>
        <w:t>Schwartz R.S., Koval T.M. Gregoire J., et al. External Beam Irradiation, Stent Injury &amp; Neointimal Hyperplasia: Results in a Porcine Coronary Model. In: “Vascular Brachytherapy”, edited by R. Waksman, S.B. King, I.R. Crocker &amp; R.F. Mould, Nucletron B.V., The Netherlands, 1996. - 382p.</w:t>
      </w:r>
    </w:p>
    <w:p w:rsidR="009B2805" w:rsidRDefault="009B2805" w:rsidP="00957B4D">
      <w:pPr>
        <w:numPr>
          <w:ilvl w:val="0"/>
          <w:numId w:val="63"/>
        </w:numPr>
        <w:suppressAutoHyphens w:val="0"/>
        <w:spacing w:line="360" w:lineRule="auto"/>
        <w:jc w:val="both"/>
        <w:rPr>
          <w:sz w:val="28"/>
          <w:lang w:val="en-GB"/>
        </w:rPr>
      </w:pPr>
      <w:r>
        <w:rPr>
          <w:sz w:val="28"/>
          <w:lang w:val="en-GB"/>
        </w:rPr>
        <w:t>Teirstein P.S., Massullo V., Jani S., et al. Catheter-based Radiotherapy to Inhibit Restenosis after Coronary Stenting // N Engl J Med. - 1997. - Vol. 336. - P. 1697-1703.</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Hall E.J., Miller R.C., Brenner D.J., The Basic Radiobiology of Intravascular Irradiation. In: “Vascular Brachytherapy”, edited by R. Waksman, S.B. King, I.R. Crocker &amp; R.F. Mould, Nucletron B.V., The Netherlands, 1996. - 382p.</w:t>
      </w:r>
    </w:p>
    <w:p w:rsidR="009B2805" w:rsidRDefault="009B2805" w:rsidP="00957B4D">
      <w:pPr>
        <w:numPr>
          <w:ilvl w:val="0"/>
          <w:numId w:val="63"/>
        </w:numPr>
        <w:suppressAutoHyphens w:val="0"/>
        <w:spacing w:line="360" w:lineRule="auto"/>
        <w:jc w:val="both"/>
        <w:rPr>
          <w:sz w:val="28"/>
          <w:lang w:val="en-GB"/>
        </w:rPr>
      </w:pPr>
      <w:r>
        <w:rPr>
          <w:sz w:val="28"/>
          <w:lang w:val="en-GB"/>
        </w:rPr>
        <w:t>Crocker I. Perspectives on Choice of Radioisotopes, Delivery &amp; Dosimetry of Vascular Irradiation. In: “Vascular Brachytherapy”, edited by R. Waksman, S.B. King, I.R. Crocker &amp; R.F. Mould, Nucletron B.V., The Netherlands, 1996. - 382p.</w:t>
      </w:r>
    </w:p>
    <w:p w:rsidR="009B2805" w:rsidRDefault="009B2805" w:rsidP="00957B4D">
      <w:pPr>
        <w:numPr>
          <w:ilvl w:val="0"/>
          <w:numId w:val="63"/>
        </w:numPr>
        <w:suppressAutoHyphens w:val="0"/>
        <w:spacing w:line="360" w:lineRule="auto"/>
        <w:jc w:val="both"/>
        <w:rPr>
          <w:rStyle w:val="aff"/>
          <w:b w:val="0"/>
          <w:lang w:val="en-GB"/>
        </w:rPr>
      </w:pPr>
      <w:r>
        <w:rPr>
          <w:rStyle w:val="aff"/>
          <w:b w:val="0"/>
          <w:lang w:val="en-GB"/>
        </w:rPr>
        <w:t>Condado J.A., Waksman R., Gurdiel O., et al. Long-term Angiographic and Clinical Outcome after Percutaneous Transluminal Coronary Angioplasty and Intracoronary Radiation Therapy in Humans // Circulation. - 1997. - Vol. 96. - P. 727-732.</w:t>
      </w:r>
    </w:p>
    <w:p w:rsidR="009B2805" w:rsidRDefault="009B2805" w:rsidP="00957B4D">
      <w:pPr>
        <w:numPr>
          <w:ilvl w:val="0"/>
          <w:numId w:val="63"/>
        </w:numPr>
        <w:suppressAutoHyphens w:val="0"/>
        <w:spacing w:line="360" w:lineRule="auto"/>
        <w:jc w:val="both"/>
        <w:rPr>
          <w:rStyle w:val="aff"/>
          <w:b w:val="0"/>
          <w:lang w:val="en-GB"/>
        </w:rPr>
      </w:pPr>
      <w:r>
        <w:rPr>
          <w:rStyle w:val="aff"/>
          <w:b w:val="0"/>
          <w:lang w:val="en-GB"/>
        </w:rPr>
        <w:t>Verin V., Urban., Popowski Y., et al. Feasibility of Intracoronary Beta-irradiation to Reduce Restenosis after Balloon Angioplasty. A Clinical Pilot stady // Circulation. - 1997. - Vol. 95. - P. 1138-1144.</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Coffey C.W., Duggan D.M. Dosimetric Considerations &amp; Dose Measurement Analysis of a </w:t>
      </w:r>
      <w:r>
        <w:rPr>
          <w:sz w:val="28"/>
          <w:vertAlign w:val="superscript"/>
          <w:lang w:val="en-GB"/>
        </w:rPr>
        <w:t>32</w:t>
      </w:r>
      <w:r>
        <w:rPr>
          <w:sz w:val="28"/>
          <w:lang w:val="en-GB"/>
        </w:rPr>
        <w:t>P Radioactive Stents. In: “Vascular Brachytherapy”, edited by R. Waksman, S.B. King, I.R. Crocker &amp; R.F. Mould, Nucletron B.V., The Netherlands, 1996. - 382p.</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Eigler N.L., James A.N.Li., Whiting J.S., et al. </w:t>
      </w:r>
      <w:r>
        <w:rPr>
          <w:sz w:val="28"/>
          <w:vertAlign w:val="superscript"/>
          <w:lang w:val="en-GB"/>
        </w:rPr>
        <w:t>48</w:t>
      </w:r>
      <w:r>
        <w:rPr>
          <w:sz w:val="28"/>
          <w:lang w:val="en-GB"/>
        </w:rPr>
        <w:t>Vanadiun Brachytherapy Source for Treatment of Coronary Artery Restenosis. In: “Vascular Brachytherapy”, edited by R. Waksman, S.B. King, I.R. Crocker &amp; R.F. Mould, Nucletron B.V., The Netherlands, 1996. - 382p.</w:t>
      </w:r>
    </w:p>
    <w:p w:rsidR="009B2805" w:rsidRDefault="009B2805" w:rsidP="00957B4D">
      <w:pPr>
        <w:numPr>
          <w:ilvl w:val="0"/>
          <w:numId w:val="63"/>
        </w:numPr>
        <w:suppressAutoHyphens w:val="0"/>
        <w:spacing w:line="360" w:lineRule="auto"/>
        <w:jc w:val="both"/>
        <w:rPr>
          <w:sz w:val="28"/>
          <w:lang w:val="en-GB"/>
        </w:rPr>
      </w:pPr>
      <w:r>
        <w:rPr>
          <w:sz w:val="28"/>
          <w:lang w:val="en-GB"/>
        </w:rPr>
        <w:t>Waksman R. Intracoronary Radiation in Clinical Trials. In: “Vascular Brachytherapy”, edited by R. Waksman, S.B. King, I.R. Crocker &amp; R.F. Mould, Nucletron B.V., The Netherlands, 1996. - 382p.</w:t>
      </w:r>
    </w:p>
    <w:p w:rsidR="009B2805" w:rsidRDefault="009B2805" w:rsidP="00957B4D">
      <w:pPr>
        <w:numPr>
          <w:ilvl w:val="0"/>
          <w:numId w:val="63"/>
        </w:numPr>
        <w:suppressAutoHyphens w:val="0"/>
        <w:spacing w:line="360" w:lineRule="auto"/>
        <w:jc w:val="both"/>
        <w:rPr>
          <w:rStyle w:val="aff"/>
          <w:b w:val="0"/>
          <w:lang w:val="en-GB"/>
        </w:rPr>
      </w:pPr>
      <w:r>
        <w:rPr>
          <w:rStyle w:val="aff"/>
          <w:b w:val="0"/>
          <w:lang w:val="en-GB"/>
        </w:rPr>
        <w:t>King S.B. 3</w:t>
      </w:r>
      <w:r>
        <w:rPr>
          <w:rStyle w:val="aff"/>
          <w:b w:val="0"/>
          <w:vertAlign w:val="superscript"/>
          <w:lang w:val="en-GB"/>
        </w:rPr>
        <w:t>rd</w:t>
      </w:r>
      <w:r>
        <w:rPr>
          <w:rStyle w:val="aff"/>
          <w:b w:val="0"/>
          <w:lang w:val="en-GB"/>
        </w:rPr>
        <w:t>, Williams D.O., Chougule P., et al. Endovascular beta-radiation to reduce restenosis after coronary balloon angioplasty: results of the Beta Energy Restenosis Trial (BERT) // Circulation. - 1998. - Vol. 97. - P. 2025-2030.</w:t>
      </w:r>
    </w:p>
    <w:p w:rsidR="009B2805" w:rsidRDefault="009B2805" w:rsidP="00957B4D">
      <w:pPr>
        <w:numPr>
          <w:ilvl w:val="0"/>
          <w:numId w:val="63"/>
        </w:numPr>
        <w:suppressAutoHyphens w:val="0"/>
        <w:spacing w:line="360" w:lineRule="auto"/>
        <w:jc w:val="both"/>
        <w:rPr>
          <w:snapToGrid w:val="0"/>
          <w:sz w:val="28"/>
          <w:lang w:val="en-GB"/>
        </w:rPr>
      </w:pPr>
      <w:r>
        <w:rPr>
          <w:rStyle w:val="aff"/>
          <w:b w:val="0"/>
          <w:lang w:val="en-GB"/>
        </w:rPr>
        <w:t xml:space="preserve">Durairaj A., Faxon D.P. </w:t>
      </w:r>
      <w:r>
        <w:rPr>
          <w:sz w:val="28"/>
          <w:lang w:val="en-GB"/>
        </w:rPr>
        <w:t>The ARTISTIC and ARREST Trials // J Invas Cardiol. - 2000. - Vol. 12(1). - P. 44-49.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Waksman R., Bhargava B., White L., et al. Intracoronary b-Radiation Therapy Inhibits Recurrence of In-Stent Restenosis // Circulation. - 2000. - Vol. 101. - P. 1895-1898.</w:t>
      </w:r>
    </w:p>
    <w:p w:rsidR="009B2805" w:rsidRDefault="009B2805" w:rsidP="00957B4D">
      <w:pPr>
        <w:numPr>
          <w:ilvl w:val="0"/>
          <w:numId w:val="63"/>
        </w:numPr>
        <w:suppressAutoHyphens w:val="0"/>
        <w:spacing w:line="360" w:lineRule="auto"/>
        <w:jc w:val="both"/>
        <w:rPr>
          <w:rStyle w:val="aff"/>
          <w:b w:val="0"/>
          <w:lang w:val="en-GB"/>
        </w:rPr>
      </w:pPr>
      <w:r>
        <w:rPr>
          <w:rStyle w:val="aff"/>
          <w:b w:val="0"/>
          <w:lang w:val="en-GB"/>
        </w:rPr>
        <w:t xml:space="preserve">Raizner A.E., Oesterle S.N., </w:t>
      </w:r>
      <w:r>
        <w:rPr>
          <w:snapToGrid w:val="0"/>
          <w:sz w:val="28"/>
          <w:lang w:val="en-GB"/>
        </w:rPr>
        <w:t>Waksman R., et al. Inhibition of restenosis with beta-emitting radiotherapy: Report of the Proliferation with Vascular Energy Trial (PREVENT) // Circulation. - 2000. - Vol. 102. - P. 951-958.</w:t>
      </w:r>
    </w:p>
    <w:p w:rsidR="009B2805" w:rsidRDefault="009B2805" w:rsidP="00957B4D">
      <w:pPr>
        <w:numPr>
          <w:ilvl w:val="0"/>
          <w:numId w:val="63"/>
        </w:numPr>
        <w:suppressAutoHyphens w:val="0"/>
        <w:spacing w:line="360" w:lineRule="auto"/>
        <w:jc w:val="both"/>
        <w:rPr>
          <w:sz w:val="28"/>
          <w:lang w:val="en-GB"/>
        </w:rPr>
      </w:pPr>
      <w:r>
        <w:rPr>
          <w:rStyle w:val="aff"/>
          <w:b w:val="0"/>
          <w:lang w:val="en-GB"/>
        </w:rPr>
        <w:t xml:space="preserve">Malhotra S., Teirstein P.S. </w:t>
      </w:r>
      <w:r>
        <w:rPr>
          <w:sz w:val="28"/>
          <w:lang w:val="en-GB"/>
        </w:rPr>
        <w:t>The SCRIPPS Trial - Catheter-Based Radiotherapy to Inhibit Coronary Restenosis // J Invas Cardiol. - 2000. - Vol. 12(6). - P. 330-332.</w:t>
      </w:r>
    </w:p>
    <w:p w:rsidR="009B2805" w:rsidRDefault="009B2805" w:rsidP="00957B4D">
      <w:pPr>
        <w:numPr>
          <w:ilvl w:val="0"/>
          <w:numId w:val="63"/>
        </w:numPr>
        <w:suppressAutoHyphens w:val="0"/>
        <w:spacing w:line="360" w:lineRule="auto"/>
        <w:jc w:val="both"/>
        <w:rPr>
          <w:sz w:val="28"/>
          <w:lang w:val="en-GB"/>
        </w:rPr>
      </w:pPr>
      <w:r>
        <w:rPr>
          <w:sz w:val="28"/>
          <w:lang w:val="en-GB"/>
        </w:rPr>
        <w:t>Waksman R., Bhargava B., Mintz G.S., et al. Late Total Occlusion after Intracoronary Brachytherapy for Patients with In-stent Restenosis // J Am Coll Cardiol. - 2000. - Vol. 36. - P. 65-68.</w:t>
      </w:r>
    </w:p>
    <w:p w:rsidR="009B2805" w:rsidRDefault="009B2805" w:rsidP="00957B4D">
      <w:pPr>
        <w:numPr>
          <w:ilvl w:val="0"/>
          <w:numId w:val="63"/>
        </w:numPr>
        <w:suppressAutoHyphens w:val="0"/>
        <w:spacing w:line="360" w:lineRule="auto"/>
        <w:jc w:val="both"/>
        <w:rPr>
          <w:sz w:val="28"/>
          <w:lang w:val="en-GB"/>
        </w:rPr>
      </w:pPr>
      <w:r>
        <w:rPr>
          <w:sz w:val="28"/>
          <w:lang w:val="en-GB"/>
        </w:rPr>
        <w:t>Virmani R., Farb A., Kolodgie F.D. Histopathologic Alterations after Endovascular Radiation and Antiproliferative Stents: Similarities and Differences // Herz. - 2002. - Vol. 27. - P. 1-6.</w:t>
      </w:r>
    </w:p>
    <w:p w:rsidR="009B2805" w:rsidRDefault="009B2805" w:rsidP="00957B4D">
      <w:pPr>
        <w:numPr>
          <w:ilvl w:val="0"/>
          <w:numId w:val="63"/>
        </w:numPr>
        <w:suppressAutoHyphens w:val="0"/>
        <w:spacing w:line="360" w:lineRule="auto"/>
        <w:jc w:val="both"/>
        <w:rPr>
          <w:sz w:val="28"/>
          <w:lang w:val="en-GB"/>
        </w:rPr>
      </w:pPr>
      <w:r>
        <w:rPr>
          <w:sz w:val="28"/>
          <w:lang w:val="en-GB"/>
        </w:rPr>
        <w:t>Fischell T.A., Virmani R. Intracoronary Brachytherapy in the Porcine Model: A Different Animal // Circulation. - 2001. - Vol. 104. - P. 2388-2390.</w:t>
      </w:r>
    </w:p>
    <w:p w:rsidR="009B2805" w:rsidRDefault="009B2805" w:rsidP="00957B4D">
      <w:pPr>
        <w:numPr>
          <w:ilvl w:val="0"/>
          <w:numId w:val="63"/>
        </w:numPr>
        <w:suppressAutoHyphens w:val="0"/>
        <w:spacing w:line="360" w:lineRule="auto"/>
        <w:jc w:val="both"/>
        <w:rPr>
          <w:sz w:val="28"/>
          <w:lang w:val="en-GB"/>
        </w:rPr>
      </w:pPr>
      <w:r>
        <w:rPr>
          <w:sz w:val="28"/>
          <w:lang w:val="en-GB"/>
        </w:rPr>
        <w:t>Kim H.S., Waksman R., Kollum M., et al. Edge stenosis after Intracoronary Radiotherapy: Angiographic, Intravascular, and Histological Findings // Circulation. - 2001. - Vol. 103. - P. 2219-2220.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Bauriedel G., Skowasch D., Jabs A., et al. Insights into Vascular Pathology after Intracoronary Brachytherapy // Zeitschrift fur Kardiologie. - 2002.- Band 91. - Supplement 3, III/1 – III/9.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Han C.L., Campbell G.R., Campbell J.H. Circulating Bone Marrow Cells Can Contribute to Neointimal Formation // J Vasc Res.- 2001. - Vol. 38. - P. 113–119.</w:t>
      </w:r>
    </w:p>
    <w:p w:rsidR="009B2805" w:rsidRDefault="009B2805" w:rsidP="00957B4D">
      <w:pPr>
        <w:numPr>
          <w:ilvl w:val="0"/>
          <w:numId w:val="63"/>
        </w:numPr>
        <w:suppressAutoHyphens w:val="0"/>
        <w:spacing w:line="360" w:lineRule="auto"/>
        <w:jc w:val="both"/>
        <w:rPr>
          <w:sz w:val="28"/>
        </w:rPr>
      </w:pPr>
      <w:r>
        <w:rPr>
          <w:sz w:val="28"/>
          <w:lang w:val="en-GB"/>
        </w:rPr>
        <w:t xml:space="preserve"> </w:t>
      </w:r>
      <w:r>
        <w:rPr>
          <w:sz w:val="28"/>
        </w:rPr>
        <w:t>Коколис С., Тарко Д.Б., Марен Р., и др. Системная химиотерапия сопутствующих раковых образований снижает частоту рестенозов после стентирования коронарных артерий // Международный Журнал интервенционной кардиологии. - 2003.- № 3.- С. 26-29.</w:t>
      </w:r>
    </w:p>
    <w:p w:rsidR="009B2805" w:rsidRDefault="009B2805" w:rsidP="00957B4D">
      <w:pPr>
        <w:numPr>
          <w:ilvl w:val="0"/>
          <w:numId w:val="63"/>
        </w:numPr>
        <w:suppressAutoHyphens w:val="0"/>
        <w:spacing w:line="360" w:lineRule="auto"/>
        <w:jc w:val="both"/>
        <w:rPr>
          <w:snapToGrid w:val="0"/>
          <w:sz w:val="28"/>
          <w:lang w:val="en-GB"/>
        </w:rPr>
      </w:pPr>
      <w:r>
        <w:rPr>
          <w:sz w:val="28"/>
          <w:lang w:val="en-GB"/>
        </w:rPr>
        <w:lastRenderedPageBreak/>
        <w:t>Moscucci M., Muller D.W.M. Restenosis. In: ”The new manual of Interventianal Cardiology”, edited by M. Freed, R.D. Safian, C.L. Grines, Physician Press, Birmingham, Alabama, 1996. - 423p.</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Poon M., Badimon J.J., Fuster V. Overcoming restenosis with sirolimus: from the alphabet soup to clinical reality // Lancet. - 1995. - Vol. 359. - P. 619–622.</w:t>
      </w:r>
    </w:p>
    <w:p w:rsidR="009B2805" w:rsidRDefault="009B2805" w:rsidP="00957B4D">
      <w:pPr>
        <w:pStyle w:val="34"/>
        <w:widowControl/>
        <w:numPr>
          <w:ilvl w:val="0"/>
          <w:numId w:val="63"/>
        </w:numPr>
        <w:spacing w:line="360" w:lineRule="auto"/>
        <w:jc w:val="both"/>
        <w:rPr>
          <w:snapToGrid w:val="0"/>
          <w:lang w:val="en-GB"/>
        </w:rPr>
      </w:pPr>
      <w:r>
        <w:rPr>
          <w:snapToGrid w:val="0"/>
          <w:lang w:val="en-GB"/>
        </w:rPr>
        <w:t>Poon M., Marx S., Gallo R., et al. Rapamycin inhibits vascular smooth muscle cell migration // J Clin Invest. - 1996. - Vol. 98. - P. 2277–2283.</w:t>
      </w:r>
    </w:p>
    <w:p w:rsidR="009B2805" w:rsidRDefault="009B2805" w:rsidP="00957B4D">
      <w:pPr>
        <w:pStyle w:val="34"/>
        <w:widowControl/>
        <w:numPr>
          <w:ilvl w:val="0"/>
          <w:numId w:val="63"/>
        </w:numPr>
        <w:spacing w:line="360" w:lineRule="auto"/>
        <w:jc w:val="both"/>
        <w:rPr>
          <w:snapToGrid w:val="0"/>
          <w:lang w:val="en-GB"/>
        </w:rPr>
      </w:pPr>
      <w:r>
        <w:rPr>
          <w:snapToGrid w:val="0"/>
          <w:lang w:val="en-GB"/>
        </w:rPr>
        <w:t>Hehrlein C., Arab A., Bode C. Drug-eluting stent: the “magic bullet” for prevention of restenosis? // Basic Res Cardiol. - 2002. - Vol. 97. - №6. - P. 417–423.</w:t>
      </w:r>
    </w:p>
    <w:p w:rsidR="009B2805" w:rsidRDefault="009B2805" w:rsidP="00957B4D">
      <w:pPr>
        <w:pStyle w:val="34"/>
        <w:widowControl/>
        <w:numPr>
          <w:ilvl w:val="0"/>
          <w:numId w:val="63"/>
        </w:numPr>
        <w:spacing w:line="360" w:lineRule="auto"/>
        <w:jc w:val="both"/>
        <w:rPr>
          <w:snapToGrid w:val="0"/>
          <w:lang w:val="en-GB"/>
        </w:rPr>
      </w:pPr>
      <w:r>
        <w:rPr>
          <w:snapToGrid w:val="0"/>
          <w:lang w:val="en-GB"/>
        </w:rPr>
        <w:t>Douglas E. D., Campbell R. Stent-based release of paclitaxel to prevent Restenosis // Z Kardiol. - 2002. - Vol. 91(Suppl 3). - P. III/42 – III/43.</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Sousa J.E., Costa M.A., Abizaid A., </w:t>
      </w:r>
      <w:r>
        <w:rPr>
          <w:sz w:val="28"/>
          <w:lang w:val="en-GB"/>
        </w:rPr>
        <w:t xml:space="preserve">et al. </w:t>
      </w:r>
      <w:r>
        <w:rPr>
          <w:snapToGrid w:val="0"/>
          <w:sz w:val="28"/>
          <w:lang w:val="en-GB"/>
        </w:rPr>
        <w:t>Lack of neointimal proliferation after implantation of sirolimus-coated stent in human coronary arteries. A quantitative coronary angiography and three-dimensional intravascular ultrasound study // Circulation. - 2001. - Vol. 103. P. 192–195.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Sousa J.E., Costa M.A., Abizaid A., </w:t>
      </w:r>
      <w:r>
        <w:rPr>
          <w:sz w:val="28"/>
          <w:lang w:val="en-GB"/>
        </w:rPr>
        <w:t xml:space="preserve">et al. </w:t>
      </w:r>
      <w:r>
        <w:rPr>
          <w:snapToGrid w:val="0"/>
          <w:sz w:val="28"/>
          <w:lang w:val="en-GB"/>
        </w:rPr>
        <w:t>Sustained suppression of neointimal proliferation by sirolimus-eluting stents: one-year angiographic and intravascular ultrasound follow-up // Circulation. - 2001.- Vol. 104.- P. 2007–2011.</w:t>
      </w:r>
    </w:p>
    <w:p w:rsidR="009B2805" w:rsidRDefault="009B2805" w:rsidP="00957B4D">
      <w:pPr>
        <w:numPr>
          <w:ilvl w:val="0"/>
          <w:numId w:val="63"/>
        </w:numPr>
        <w:suppressAutoHyphens w:val="0"/>
        <w:spacing w:line="360" w:lineRule="auto"/>
        <w:jc w:val="both"/>
        <w:rPr>
          <w:sz w:val="28"/>
          <w:lang w:val="en-GB"/>
        </w:rPr>
      </w:pPr>
      <w:r>
        <w:rPr>
          <w:snapToGrid w:val="0"/>
          <w:sz w:val="28"/>
          <w:lang w:val="en-GB"/>
        </w:rPr>
        <w:t xml:space="preserve">Morice M.C., Serruys P.W., Sousa J.E., </w:t>
      </w:r>
      <w:r>
        <w:rPr>
          <w:sz w:val="28"/>
          <w:lang w:val="en-GB"/>
        </w:rPr>
        <w:t xml:space="preserve">et al. </w:t>
      </w:r>
      <w:r>
        <w:rPr>
          <w:snapToGrid w:val="0"/>
          <w:sz w:val="28"/>
          <w:lang w:val="en-GB"/>
        </w:rPr>
        <w:t>A randomized comparison of a sirolimus-eluting stent with a standard stent for coronary revascularization // N Engl J Med. - 2002. - Vol. 346. - P. 1773–1780.</w:t>
      </w:r>
    </w:p>
    <w:p w:rsidR="009B2805" w:rsidRDefault="009B2805" w:rsidP="00957B4D">
      <w:pPr>
        <w:numPr>
          <w:ilvl w:val="0"/>
          <w:numId w:val="63"/>
        </w:numPr>
        <w:suppressAutoHyphens w:val="0"/>
        <w:spacing w:line="360" w:lineRule="auto"/>
        <w:jc w:val="both"/>
        <w:rPr>
          <w:sz w:val="28"/>
          <w:lang w:val="en-GB"/>
        </w:rPr>
      </w:pPr>
      <w:r>
        <w:rPr>
          <w:sz w:val="28"/>
          <w:lang w:val="en-GB"/>
        </w:rPr>
        <w:t>Ako J., Morino Y, Honda Y, et al. Late incomplete stent apposition following sirolimus-eluting stent: serial quantitative intravascular ultrasound analysis from the SIRIUS trial // J Am Coll Cardiol. - 2003. - Vol. 41. - P. 33A. Abstract 805-4.</w:t>
      </w:r>
    </w:p>
    <w:p w:rsidR="009B2805" w:rsidRDefault="009B2805" w:rsidP="00957B4D">
      <w:pPr>
        <w:numPr>
          <w:ilvl w:val="0"/>
          <w:numId w:val="63"/>
        </w:numPr>
        <w:suppressAutoHyphens w:val="0"/>
        <w:spacing w:line="360" w:lineRule="auto"/>
        <w:jc w:val="both"/>
        <w:rPr>
          <w:sz w:val="28"/>
          <w:lang w:val="en-GB"/>
        </w:rPr>
      </w:pPr>
      <w:r>
        <w:rPr>
          <w:sz w:val="28"/>
          <w:lang w:val="en-GB"/>
        </w:rPr>
        <w:t>Park S.J., Shim W.H., Ho D.S., et al. The clinical effectiveness of paclitaxel-coated coronary stents for the reduction of restenosis in the ASPECTtrial // Circulation. - 2001. - Vol. 104(Suppl II). - P. II-464.</w:t>
      </w:r>
    </w:p>
    <w:p w:rsidR="009B2805" w:rsidRDefault="009B2805" w:rsidP="00957B4D">
      <w:pPr>
        <w:numPr>
          <w:ilvl w:val="0"/>
          <w:numId w:val="63"/>
        </w:numPr>
        <w:suppressAutoHyphens w:val="0"/>
        <w:spacing w:line="360" w:lineRule="auto"/>
        <w:jc w:val="both"/>
        <w:rPr>
          <w:sz w:val="28"/>
          <w:lang w:val="en-GB"/>
        </w:rPr>
      </w:pPr>
      <w:r>
        <w:rPr>
          <w:snapToGrid w:val="0"/>
          <w:sz w:val="28"/>
          <w:lang w:val="en-GB"/>
        </w:rPr>
        <w:t xml:space="preserve">Gershlick AH, De Scheerder I, Chevalier B, </w:t>
      </w:r>
      <w:r>
        <w:rPr>
          <w:sz w:val="28"/>
          <w:lang w:val="en-GB"/>
        </w:rPr>
        <w:t>et al. Local drug delivery to inhibit coronary artery restenosis: Data from the ELUTES (Evaluation of Paclitaxel Eluting Stent) clinical trial // Circulation. - 2001. - Vol. 104(Suppl II). - P. II-416.</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Grube E., Lansky A.J., Reifart N., et al. SCOREsix-month angiographic results: Improved restenosis in patients receiving the QuaDDS-QP2 drug-eluting stent compared with the control, bare stents // J Am Coll Cardiol. - 2002. - Vol. 39(Suppl A). - P. 59A.</w:t>
      </w:r>
    </w:p>
    <w:p w:rsidR="009B2805" w:rsidRDefault="009B2805" w:rsidP="00957B4D">
      <w:pPr>
        <w:numPr>
          <w:ilvl w:val="0"/>
          <w:numId w:val="63"/>
        </w:numPr>
        <w:suppressAutoHyphens w:val="0"/>
        <w:spacing w:line="360" w:lineRule="auto"/>
        <w:jc w:val="both"/>
        <w:rPr>
          <w:sz w:val="28"/>
          <w:lang w:val="en-GB"/>
        </w:rPr>
      </w:pPr>
      <w:r>
        <w:rPr>
          <w:sz w:val="28"/>
          <w:lang w:val="en-GB"/>
        </w:rPr>
        <w:t>Kataoka T, Grube E, Honda Y, et al. 7-Hexanolytaxol-eluting stent for prevention of neointimal growth: An intravascular ultrasound analysis from the SCOREtrial // Circulation. - 2002. - Vol. 106. - P. 1788-1793.</w:t>
      </w:r>
    </w:p>
    <w:p w:rsidR="009B2805" w:rsidRDefault="009B2805" w:rsidP="00957B4D">
      <w:pPr>
        <w:numPr>
          <w:ilvl w:val="0"/>
          <w:numId w:val="63"/>
        </w:numPr>
        <w:suppressAutoHyphens w:val="0"/>
        <w:spacing w:line="360" w:lineRule="auto"/>
        <w:jc w:val="both"/>
        <w:rPr>
          <w:sz w:val="28"/>
          <w:lang w:val="en-GB"/>
        </w:rPr>
      </w:pPr>
      <w:r>
        <w:rPr>
          <w:sz w:val="28"/>
          <w:lang w:val="en-US"/>
        </w:rPr>
        <w:t>Otsuka Y</w:t>
      </w:r>
      <w:r>
        <w:rPr>
          <w:sz w:val="28"/>
        </w:rPr>
        <w:t xml:space="preserve">, </w:t>
      </w:r>
      <w:r>
        <w:rPr>
          <w:sz w:val="28"/>
          <w:lang w:val="en-US"/>
        </w:rPr>
        <w:t>Chronos</w:t>
      </w:r>
      <w:r>
        <w:rPr>
          <w:sz w:val="28"/>
        </w:rPr>
        <w:t xml:space="preserve"> N</w:t>
      </w:r>
      <w:r>
        <w:rPr>
          <w:sz w:val="28"/>
          <w:lang w:val="en-US"/>
        </w:rPr>
        <w:t>.</w:t>
      </w:r>
      <w:r>
        <w:rPr>
          <w:sz w:val="28"/>
        </w:rPr>
        <w:t xml:space="preserve">A.F., </w:t>
      </w:r>
      <w:r>
        <w:rPr>
          <w:sz w:val="28"/>
          <w:lang w:val="en-US"/>
        </w:rPr>
        <w:t>Apkarian</w:t>
      </w:r>
      <w:r>
        <w:rPr>
          <w:sz w:val="28"/>
        </w:rPr>
        <w:t xml:space="preserve"> R</w:t>
      </w:r>
      <w:r>
        <w:rPr>
          <w:sz w:val="28"/>
          <w:lang w:val="en-US"/>
        </w:rPr>
        <w:t>.</w:t>
      </w:r>
      <w:r>
        <w:rPr>
          <w:sz w:val="28"/>
        </w:rPr>
        <w:t>P.</w:t>
      </w:r>
      <w:r>
        <w:rPr>
          <w:sz w:val="28"/>
          <w:lang w:val="en-US"/>
        </w:rPr>
        <w:t>,</w:t>
      </w:r>
      <w:r>
        <w:rPr>
          <w:lang w:val="en-US"/>
        </w:rPr>
        <w:t xml:space="preserve"> </w:t>
      </w:r>
      <w:r>
        <w:rPr>
          <w:sz w:val="28"/>
          <w:lang w:val="en-US"/>
        </w:rPr>
        <w:t>et al.</w:t>
      </w:r>
      <w:r>
        <w:rPr>
          <w:sz w:val="28"/>
        </w:rPr>
        <w:t xml:space="preserve"> </w:t>
      </w:r>
      <w:r>
        <w:rPr>
          <w:sz w:val="28"/>
          <w:lang w:val="en-US"/>
        </w:rPr>
        <w:t>Scanning</w:t>
      </w:r>
      <w:r>
        <w:rPr>
          <w:sz w:val="28"/>
        </w:rPr>
        <w:t xml:space="preserve"> </w:t>
      </w:r>
      <w:r>
        <w:rPr>
          <w:sz w:val="28"/>
          <w:lang w:val="en-US"/>
        </w:rPr>
        <w:t>Electron</w:t>
      </w:r>
      <w:r>
        <w:rPr>
          <w:sz w:val="28"/>
        </w:rPr>
        <w:t xml:space="preserve"> </w:t>
      </w:r>
      <w:r>
        <w:rPr>
          <w:sz w:val="28"/>
          <w:lang w:val="en-US"/>
        </w:rPr>
        <w:t>Microscopic</w:t>
      </w:r>
      <w:r>
        <w:rPr>
          <w:sz w:val="28"/>
        </w:rPr>
        <w:t xml:space="preserve"> </w:t>
      </w:r>
      <w:r>
        <w:rPr>
          <w:sz w:val="28"/>
          <w:lang w:val="en-US"/>
        </w:rPr>
        <w:t>analysis</w:t>
      </w:r>
      <w:r>
        <w:rPr>
          <w:sz w:val="28"/>
        </w:rPr>
        <w:t xml:space="preserve"> of </w:t>
      </w:r>
      <w:r>
        <w:rPr>
          <w:sz w:val="28"/>
          <w:lang w:val="en-US"/>
        </w:rPr>
        <w:t>defects</w:t>
      </w:r>
      <w:r>
        <w:rPr>
          <w:sz w:val="28"/>
        </w:rPr>
        <w:t xml:space="preserve"> in </w:t>
      </w:r>
      <w:r>
        <w:rPr>
          <w:sz w:val="28"/>
          <w:lang w:val="en-US"/>
        </w:rPr>
        <w:t>polymer</w:t>
      </w:r>
      <w:r>
        <w:rPr>
          <w:sz w:val="28"/>
        </w:rPr>
        <w:t xml:space="preserve"> </w:t>
      </w:r>
      <w:r>
        <w:rPr>
          <w:sz w:val="28"/>
          <w:lang w:val="en-US"/>
        </w:rPr>
        <w:t>coatings</w:t>
      </w:r>
      <w:r>
        <w:rPr>
          <w:sz w:val="28"/>
        </w:rPr>
        <w:t xml:space="preserve"> of </w:t>
      </w:r>
      <w:r>
        <w:rPr>
          <w:sz w:val="28"/>
          <w:lang w:val="en-US"/>
        </w:rPr>
        <w:t>three</w:t>
      </w:r>
      <w:r>
        <w:rPr>
          <w:sz w:val="28"/>
        </w:rPr>
        <w:t xml:space="preserve"> </w:t>
      </w:r>
      <w:r>
        <w:rPr>
          <w:sz w:val="28"/>
          <w:lang w:val="en-US"/>
        </w:rPr>
        <w:t>commercially</w:t>
      </w:r>
      <w:r>
        <w:rPr>
          <w:sz w:val="28"/>
        </w:rPr>
        <w:t xml:space="preserve"> </w:t>
      </w:r>
      <w:r>
        <w:rPr>
          <w:sz w:val="28"/>
          <w:lang w:val="en-US"/>
        </w:rPr>
        <w:t>available</w:t>
      </w:r>
      <w:r>
        <w:rPr>
          <w:sz w:val="28"/>
        </w:rPr>
        <w:t xml:space="preserve"> stents: </w:t>
      </w:r>
      <w:r>
        <w:rPr>
          <w:sz w:val="28"/>
          <w:lang w:val="en-US"/>
        </w:rPr>
        <w:t>Comparison</w:t>
      </w:r>
      <w:r>
        <w:rPr>
          <w:sz w:val="28"/>
        </w:rPr>
        <w:t xml:space="preserve"> of BiodivYsio, </w:t>
      </w:r>
      <w:r>
        <w:rPr>
          <w:sz w:val="28"/>
          <w:lang w:val="en-US"/>
        </w:rPr>
        <w:t>TAXUS</w:t>
      </w:r>
      <w:r>
        <w:rPr>
          <w:sz w:val="28"/>
        </w:rPr>
        <w:t xml:space="preserve"> and CYPHER stents</w:t>
      </w:r>
      <w:r>
        <w:rPr>
          <w:sz w:val="28"/>
          <w:lang w:val="en-US"/>
        </w:rPr>
        <w:t xml:space="preserve"> // </w:t>
      </w:r>
      <w:r>
        <w:rPr>
          <w:sz w:val="28"/>
        </w:rPr>
        <w:t xml:space="preserve">J </w:t>
      </w:r>
      <w:r>
        <w:rPr>
          <w:sz w:val="28"/>
          <w:lang w:val="en-US"/>
        </w:rPr>
        <w:t>Invasive</w:t>
      </w:r>
      <w:r>
        <w:rPr>
          <w:sz w:val="28"/>
        </w:rPr>
        <w:t xml:space="preserve"> </w:t>
      </w:r>
      <w:r>
        <w:rPr>
          <w:sz w:val="28"/>
          <w:lang w:val="en-US"/>
        </w:rPr>
        <w:t>Cardiol</w:t>
      </w:r>
      <w:r>
        <w:rPr>
          <w:sz w:val="28"/>
        </w:rPr>
        <w:t>.</w:t>
      </w:r>
      <w:r>
        <w:rPr>
          <w:sz w:val="28"/>
          <w:lang w:val="en-US"/>
        </w:rPr>
        <w:t xml:space="preserve"> - </w:t>
      </w:r>
      <w:r>
        <w:rPr>
          <w:sz w:val="28"/>
        </w:rPr>
        <w:t>2007</w:t>
      </w:r>
      <w:r>
        <w:rPr>
          <w:sz w:val="28"/>
          <w:lang w:val="en-US"/>
        </w:rPr>
        <w:t xml:space="preserve">. - Vol. </w:t>
      </w:r>
      <w:r>
        <w:rPr>
          <w:sz w:val="28"/>
        </w:rPr>
        <w:t>9(2)</w:t>
      </w:r>
      <w:r>
        <w:rPr>
          <w:sz w:val="28"/>
          <w:lang w:val="en-US"/>
        </w:rPr>
        <w:t xml:space="preserve">. - P. </w:t>
      </w:r>
      <w:r>
        <w:rPr>
          <w:sz w:val="28"/>
        </w:rPr>
        <w:t>71-76</w:t>
      </w:r>
      <w:r>
        <w:rPr>
          <w:sz w:val="28"/>
          <w:lang w:val="en-US"/>
        </w:rPr>
        <w:t>.</w:t>
      </w:r>
    </w:p>
    <w:p w:rsidR="009B2805" w:rsidRDefault="009B2805" w:rsidP="00957B4D">
      <w:pPr>
        <w:numPr>
          <w:ilvl w:val="0"/>
          <w:numId w:val="63"/>
        </w:numPr>
        <w:suppressAutoHyphens w:val="0"/>
        <w:spacing w:line="360" w:lineRule="auto"/>
        <w:jc w:val="both"/>
        <w:rPr>
          <w:sz w:val="28"/>
          <w:lang w:val="en-GB"/>
        </w:rPr>
      </w:pPr>
      <w:r>
        <w:rPr>
          <w:sz w:val="28"/>
          <w:lang w:val="en-US"/>
        </w:rPr>
        <w:t>Farb</w:t>
      </w:r>
      <w:r>
        <w:rPr>
          <w:sz w:val="28"/>
          <w:lang w:val="en-GB"/>
        </w:rPr>
        <w:t xml:space="preserve"> A., Burke A.P., Kolodgie F.D., et al. Pathological mechanisms of fatal late coronary stent thrombosis in humans // Circulation. - 2003. - Vol. 108. - P. 1701-1706.</w:t>
      </w:r>
    </w:p>
    <w:p w:rsidR="009B2805" w:rsidRDefault="009B2805" w:rsidP="00957B4D">
      <w:pPr>
        <w:numPr>
          <w:ilvl w:val="0"/>
          <w:numId w:val="63"/>
        </w:numPr>
        <w:suppressAutoHyphens w:val="0"/>
        <w:spacing w:line="360" w:lineRule="auto"/>
        <w:jc w:val="both"/>
        <w:rPr>
          <w:sz w:val="28"/>
          <w:lang w:val="en-GB"/>
        </w:rPr>
      </w:pPr>
      <w:r>
        <w:rPr>
          <w:sz w:val="28"/>
          <w:lang w:val="en-GB"/>
        </w:rPr>
        <w:t>Virmani R., Guagliumi G., Farb A., et al. Localized hypersensitivity and late coronary thrombosis secondary to a sirolimus-eluting stent – Should we be cautious? // Circulation. - 2004. - Vol. 109. - P. 701-705.</w:t>
      </w:r>
    </w:p>
    <w:p w:rsidR="009B2805" w:rsidRDefault="009B2805" w:rsidP="00957B4D">
      <w:pPr>
        <w:numPr>
          <w:ilvl w:val="0"/>
          <w:numId w:val="63"/>
        </w:numPr>
        <w:suppressAutoHyphens w:val="0"/>
        <w:spacing w:line="360" w:lineRule="auto"/>
        <w:jc w:val="both"/>
        <w:rPr>
          <w:sz w:val="28"/>
          <w:lang w:val="en-GB"/>
        </w:rPr>
      </w:pPr>
      <w:r>
        <w:rPr>
          <w:sz w:val="28"/>
          <w:lang w:val="en-GB"/>
        </w:rPr>
        <w:t>McFadden E.P., Stabile E., Regar E., et al. Late thrombosis in drug-eluting stents after discontinuation of platelet therapy // Lancet. - 2004. - Vol. 364. - P. 1519-1521.</w:t>
      </w:r>
    </w:p>
    <w:p w:rsidR="009B2805" w:rsidRDefault="009B2805" w:rsidP="00957B4D">
      <w:pPr>
        <w:numPr>
          <w:ilvl w:val="0"/>
          <w:numId w:val="63"/>
        </w:numPr>
        <w:suppressAutoHyphens w:val="0"/>
        <w:spacing w:line="360" w:lineRule="auto"/>
        <w:jc w:val="both"/>
        <w:rPr>
          <w:sz w:val="28"/>
          <w:lang w:val="en-GB"/>
        </w:rPr>
      </w:pPr>
      <w:r>
        <w:rPr>
          <w:sz w:val="28"/>
          <w:lang w:val="en-GB"/>
        </w:rPr>
        <w:t>Eisenberg M.J. Drug-eluting stents: Some bare facts // Lancet. - 2004. - Vol. 364. - P. 1466-1467.</w:t>
      </w:r>
    </w:p>
    <w:p w:rsidR="009B2805" w:rsidRDefault="009B2805" w:rsidP="00957B4D">
      <w:pPr>
        <w:numPr>
          <w:ilvl w:val="0"/>
          <w:numId w:val="63"/>
        </w:numPr>
        <w:suppressAutoHyphens w:val="0"/>
        <w:spacing w:line="360" w:lineRule="auto"/>
        <w:jc w:val="both"/>
        <w:rPr>
          <w:sz w:val="28"/>
          <w:lang w:val="en-GB"/>
        </w:rPr>
      </w:pPr>
      <w:r>
        <w:rPr>
          <w:sz w:val="28"/>
          <w:lang w:val="en-GB"/>
        </w:rPr>
        <w:t>Nilsen D.W., Meiberg T., Larsen A.I., et al. Late complications following the deployment of drug eluting stents // Int J Cardiol. - 2006. - Vol. 109(3). - P. 398-401.</w:t>
      </w:r>
    </w:p>
    <w:p w:rsidR="009B2805" w:rsidRDefault="009B2805" w:rsidP="00957B4D">
      <w:pPr>
        <w:numPr>
          <w:ilvl w:val="0"/>
          <w:numId w:val="63"/>
        </w:numPr>
        <w:suppressAutoHyphens w:val="0"/>
        <w:spacing w:line="360" w:lineRule="auto"/>
        <w:jc w:val="both"/>
        <w:rPr>
          <w:lang w:val="en-GB"/>
        </w:rPr>
      </w:pPr>
      <w:r>
        <w:rPr>
          <w:sz w:val="28"/>
          <w:lang w:val="en-GB"/>
        </w:rPr>
        <w:t>Ripen K. Gupta., Rakesh Sapra., Upendra Kaul. Early aneurysm formation after drug-eluting stent implantation: An unusual life-threatening complication // J Invasive Cardiol. - 2006. - Vol. 18(4). - P. 1-5.</w:t>
      </w:r>
    </w:p>
    <w:p w:rsidR="009B2805" w:rsidRDefault="009B2805" w:rsidP="00957B4D">
      <w:pPr>
        <w:numPr>
          <w:ilvl w:val="0"/>
          <w:numId w:val="63"/>
        </w:numPr>
        <w:suppressAutoHyphens w:val="0"/>
        <w:spacing w:line="360" w:lineRule="auto"/>
        <w:jc w:val="both"/>
        <w:rPr>
          <w:lang w:val="en-GB"/>
        </w:rPr>
      </w:pPr>
      <w:r>
        <w:rPr>
          <w:sz w:val="28"/>
          <w:lang w:val="en-GB"/>
        </w:rPr>
        <w:lastRenderedPageBreak/>
        <w:t xml:space="preserve">Morice M.C., Colombo A., Meier B., et al. Sirolimus- vs paclitaxel-eluting stents in de novo coronary artery lesions: the REALITY trial: a randomized controlled trial // </w:t>
      </w:r>
      <w:r>
        <w:rPr>
          <w:rStyle w:val="aff8"/>
          <w:i w:val="0"/>
          <w:sz w:val="28"/>
          <w:lang w:val="en-GB"/>
        </w:rPr>
        <w:t>JAMA. -</w:t>
      </w:r>
      <w:r>
        <w:rPr>
          <w:sz w:val="28"/>
          <w:lang w:val="en-GB"/>
        </w:rPr>
        <w:t xml:space="preserve"> 2006. – Vol. 295(8). – P. 895-904.</w:t>
      </w:r>
      <w:r>
        <w:rPr>
          <w:rFonts w:ascii="Verdana" w:hAnsi="Verdana"/>
          <w:lang w:val="en-GB"/>
        </w:rPr>
        <w:t xml:space="preserve"> </w:t>
      </w:r>
    </w:p>
    <w:p w:rsidR="009B2805" w:rsidRDefault="009B2805" w:rsidP="00957B4D">
      <w:pPr>
        <w:numPr>
          <w:ilvl w:val="0"/>
          <w:numId w:val="63"/>
        </w:numPr>
        <w:suppressAutoHyphens w:val="0"/>
        <w:spacing w:line="360" w:lineRule="auto"/>
        <w:jc w:val="both"/>
        <w:rPr>
          <w:lang w:val="en-GB"/>
        </w:rPr>
      </w:pPr>
      <w:r>
        <w:rPr>
          <w:sz w:val="28"/>
          <w:lang w:val="en-GB"/>
        </w:rPr>
        <w:t xml:space="preserve">Brener S.J. Wish list and REALITY: choice of stents and end points for treatment of de novo coronary artery lesions // </w:t>
      </w:r>
      <w:r>
        <w:rPr>
          <w:rStyle w:val="aff8"/>
          <w:i w:val="0"/>
          <w:sz w:val="28"/>
          <w:lang w:val="en-GB"/>
        </w:rPr>
        <w:t>JAMA. -</w:t>
      </w:r>
      <w:r>
        <w:rPr>
          <w:i/>
          <w:sz w:val="28"/>
          <w:lang w:val="en-GB"/>
        </w:rPr>
        <w:t xml:space="preserve"> </w:t>
      </w:r>
      <w:r>
        <w:rPr>
          <w:sz w:val="28"/>
          <w:lang w:val="en-GB"/>
        </w:rPr>
        <w:t>2006. – Vol. 295(8). – P. 937-938.</w:t>
      </w:r>
      <w:r>
        <w:rPr>
          <w:lang w:val="en-GB"/>
        </w:rPr>
        <w:t xml:space="preserve"> </w:t>
      </w:r>
    </w:p>
    <w:p w:rsidR="009B2805" w:rsidRDefault="009B2805" w:rsidP="00957B4D">
      <w:pPr>
        <w:numPr>
          <w:ilvl w:val="0"/>
          <w:numId w:val="63"/>
        </w:numPr>
        <w:suppressAutoHyphens w:val="0"/>
        <w:spacing w:line="360" w:lineRule="auto"/>
        <w:jc w:val="both"/>
        <w:rPr>
          <w:sz w:val="28"/>
          <w:lang w:val="en-GB"/>
        </w:rPr>
      </w:pPr>
      <w:r>
        <w:rPr>
          <w:sz w:val="28"/>
          <w:lang w:val="en-GB"/>
        </w:rPr>
        <w:t>Mehili J., Kastrati A., Wessely R., et al. Intracoronary Stenting and Angiographic Restenosis – Test Equivalence Between 2 Drug-Eluting Stents (ISAR-TEST) Trial Investigators // Circulation. - 2006. - Vol. 113(2). - P. 273-279.</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Jeremias A., Sylvia B., Bridges J., et al. </w:t>
      </w:r>
      <w:r>
        <w:rPr>
          <w:kern w:val="36"/>
          <w:sz w:val="28"/>
          <w:lang w:val="en-GB"/>
        </w:rPr>
        <w:t xml:space="preserve">Stent thrombosis after successful sirolimus-eluting stent implantation. </w:t>
      </w:r>
      <w:r>
        <w:rPr>
          <w:sz w:val="28"/>
          <w:lang w:val="en-GB"/>
        </w:rPr>
        <w:t>Circulation. – 2004. – Vol. 109(16). – P. 1930-1932.</w:t>
      </w:r>
    </w:p>
    <w:p w:rsidR="009B2805" w:rsidRDefault="009B2805" w:rsidP="00957B4D">
      <w:pPr>
        <w:numPr>
          <w:ilvl w:val="0"/>
          <w:numId w:val="63"/>
        </w:numPr>
        <w:suppressAutoHyphens w:val="0"/>
        <w:spacing w:line="360" w:lineRule="auto"/>
        <w:jc w:val="both"/>
        <w:rPr>
          <w:sz w:val="28"/>
          <w:lang w:val="en-GB"/>
        </w:rPr>
      </w:pPr>
      <w:r>
        <w:rPr>
          <w:sz w:val="28"/>
          <w:lang w:val="en-GB"/>
        </w:rPr>
        <w:t>Park S.W. With antiplatelet therapy, rate of drug-eluting stent thrombosis low // Am J Cardiol. – 2006. – Vol. 98. – P. 352-356.</w:t>
      </w:r>
    </w:p>
    <w:p w:rsidR="009B2805" w:rsidRDefault="009B2805" w:rsidP="00957B4D">
      <w:pPr>
        <w:numPr>
          <w:ilvl w:val="0"/>
          <w:numId w:val="63"/>
        </w:numPr>
        <w:suppressAutoHyphens w:val="0"/>
        <w:spacing w:line="360" w:lineRule="auto"/>
        <w:jc w:val="both"/>
        <w:rPr>
          <w:sz w:val="28"/>
          <w:lang w:val="en-GB"/>
        </w:rPr>
      </w:pPr>
      <w:r>
        <w:rPr>
          <w:sz w:val="28"/>
          <w:lang w:val="en-GB"/>
        </w:rPr>
        <w:t>Kotani J., Tsimikas S. Neointimal coverage of Sirolimus-eluting stents often seen to be incomplete // J Am Coll Cardiol. - 2006. - Vol. 47. – P. 2108-2115.</w:t>
      </w:r>
    </w:p>
    <w:p w:rsidR="009B2805" w:rsidRDefault="009B2805" w:rsidP="00957B4D">
      <w:pPr>
        <w:numPr>
          <w:ilvl w:val="0"/>
          <w:numId w:val="63"/>
        </w:numPr>
        <w:suppressAutoHyphens w:val="0"/>
        <w:spacing w:line="360" w:lineRule="auto"/>
        <w:jc w:val="both"/>
        <w:rPr>
          <w:sz w:val="28"/>
          <w:lang w:val="en-GB"/>
        </w:rPr>
      </w:pPr>
      <w:r>
        <w:rPr>
          <w:sz w:val="28"/>
          <w:lang w:val="en-GB"/>
        </w:rPr>
        <w:t>Sabate M. Apposition of Sirolimus-stents seen in diabetics // J Am Coll Cardiol. – 2006. – Vol. 47. – P. 2172-2179.</w:t>
      </w:r>
    </w:p>
    <w:p w:rsidR="009B2805" w:rsidRDefault="009B2805" w:rsidP="00957B4D">
      <w:pPr>
        <w:numPr>
          <w:ilvl w:val="0"/>
          <w:numId w:val="63"/>
        </w:numPr>
        <w:suppressAutoHyphens w:val="0"/>
        <w:spacing w:line="360" w:lineRule="auto"/>
        <w:jc w:val="both"/>
        <w:rPr>
          <w:sz w:val="28"/>
          <w:lang w:val="en-GB"/>
        </w:rPr>
      </w:pPr>
      <w:r>
        <w:rPr>
          <w:color w:val="000000"/>
          <w:sz w:val="28"/>
          <w:lang w:val="en-GB"/>
        </w:rPr>
        <w:t xml:space="preserve">Barragan P. Are active stents more thrombogenic? // </w:t>
      </w:r>
      <w:r>
        <w:rPr>
          <w:sz w:val="28"/>
          <w:lang w:val="en-GB"/>
        </w:rPr>
        <w:t>Rechearche en Biomécanique Endovasculaire. - 2006. - France, Marseille. - June 1-2. - Résum</w:t>
      </w:r>
      <w:r>
        <w:rPr>
          <w:rFonts w:hint="default"/>
          <w:sz w:val="28"/>
          <w:lang w:val="en-GB"/>
        </w:rPr>
        <w:t>é</w:t>
      </w:r>
      <w:r>
        <w:rPr>
          <w:sz w:val="28"/>
          <w:lang w:val="en-GB"/>
        </w:rPr>
        <w:t>s des Communications.</w:t>
      </w:r>
    </w:p>
    <w:p w:rsidR="009B2805" w:rsidRDefault="009B2805" w:rsidP="00957B4D">
      <w:pPr>
        <w:numPr>
          <w:ilvl w:val="0"/>
          <w:numId w:val="63"/>
        </w:numPr>
        <w:suppressAutoHyphens w:val="0"/>
        <w:spacing w:line="360" w:lineRule="auto"/>
        <w:jc w:val="both"/>
        <w:rPr>
          <w:sz w:val="28"/>
          <w:lang w:val="en-GB"/>
        </w:rPr>
      </w:pPr>
      <w:r>
        <w:rPr>
          <w:sz w:val="28"/>
          <w:lang w:val="en-GB"/>
        </w:rPr>
        <w:t>Schwartz R.S. The coated stent: Polymer Arterial interaces in 2006 // Rechearche en Biomécanique Endovasculaire. - 2006. - France, Marseille. - June 1-2. - Résum</w:t>
      </w:r>
      <w:r>
        <w:rPr>
          <w:rFonts w:hint="default"/>
          <w:sz w:val="28"/>
          <w:lang w:val="en-GB"/>
        </w:rPr>
        <w:t>é</w:t>
      </w:r>
      <w:r>
        <w:rPr>
          <w:sz w:val="28"/>
          <w:lang w:val="en-GB"/>
        </w:rPr>
        <w:t>s des Communications.</w:t>
      </w:r>
    </w:p>
    <w:p w:rsidR="009B2805" w:rsidRDefault="009B2805" w:rsidP="00957B4D">
      <w:pPr>
        <w:numPr>
          <w:ilvl w:val="0"/>
          <w:numId w:val="63"/>
        </w:numPr>
        <w:suppressAutoHyphens w:val="0"/>
        <w:spacing w:line="360" w:lineRule="auto"/>
        <w:jc w:val="both"/>
        <w:rPr>
          <w:sz w:val="28"/>
          <w:lang w:val="en-GB"/>
        </w:rPr>
      </w:pPr>
      <w:r>
        <w:rPr>
          <w:sz w:val="28"/>
        </w:rPr>
        <w:t>Лазаренко О.Н. Франкоязычный конгресс интервенционных кардиологов // Практична ангіологія.</w:t>
      </w:r>
      <w:r>
        <w:rPr>
          <w:sz w:val="28"/>
          <w:lang w:val="en-GB"/>
        </w:rPr>
        <w:t xml:space="preserve"> – 2006. - № 4(5). - Стр. 32-34.</w:t>
      </w:r>
    </w:p>
    <w:p w:rsidR="009B2805" w:rsidRDefault="009B2805" w:rsidP="00957B4D">
      <w:pPr>
        <w:numPr>
          <w:ilvl w:val="0"/>
          <w:numId w:val="63"/>
        </w:numPr>
        <w:suppressAutoHyphens w:val="0"/>
        <w:spacing w:line="360" w:lineRule="auto"/>
        <w:jc w:val="both"/>
        <w:rPr>
          <w:sz w:val="28"/>
          <w:lang w:val="en-GB"/>
        </w:rPr>
      </w:pPr>
      <w:r>
        <w:rPr>
          <w:color w:val="000000"/>
          <w:sz w:val="28"/>
          <w:lang w:val="en-GB"/>
        </w:rPr>
        <w:t>Urban P., De Benedetti E. Thrombosis: The last frontier of coronary stenting? // Lancet. – 2007. – Vol. 369. - P. 619-621.</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Daemen J., Wenaweser P., Tsuchida K., et al. Early and late coronary stent thrombosis of sirolimus-eluting and paclitaxel-eluting stents in routine clinical </w:t>
      </w:r>
      <w:r>
        <w:rPr>
          <w:sz w:val="28"/>
          <w:lang w:val="en-GB"/>
        </w:rPr>
        <w:lastRenderedPageBreak/>
        <w:t>practice: data from a large two-institutional cohort study // Lancet. - 2007. - Vol. 369. - P. 667-678.</w:t>
      </w:r>
    </w:p>
    <w:p w:rsidR="009B2805" w:rsidRDefault="009B2805" w:rsidP="00957B4D">
      <w:pPr>
        <w:numPr>
          <w:ilvl w:val="0"/>
          <w:numId w:val="63"/>
        </w:numPr>
        <w:suppressAutoHyphens w:val="0"/>
        <w:spacing w:line="360" w:lineRule="auto"/>
        <w:jc w:val="both"/>
        <w:rPr>
          <w:sz w:val="28"/>
          <w:lang w:val="en-GB"/>
        </w:rPr>
      </w:pPr>
      <w:r>
        <w:rPr>
          <w:sz w:val="28"/>
        </w:rPr>
        <w:t>Дайджест. Пациентам с установленным элютинг-стентом необходимо применять антитромбоцитарные препараты не менее года // Практична ангіологія.</w:t>
      </w:r>
      <w:r>
        <w:rPr>
          <w:sz w:val="28"/>
          <w:lang w:val="en-GB"/>
        </w:rPr>
        <w:t xml:space="preserve"> – 2007. - № 1(6). - Стр. 68.</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Schofer J., Schluter M., Gershlick A.H., et al. Sirolimus-eluting stents for treatment of patients with long atherosclerotic lesions in small coronary arteries: double-blind, randomised controlled trial (E-SIRIUS) // Lancet. – 2003. – Vol. 362. – P. 1093-1099.</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Colombo A., Drzewiecki J., Banning A., et al. Randomized study to assess the effectiveness of slow- and moderate-release polymer-based paclitaxel-eluting stents for coronary artery lesions // Circulation. – 2003. – Vol. 108. – P. 788-794.</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Gershlick A., De Scheerder I., Chevalier B., et al. Inhibition of restenosis with a paclitaxel-eluting, polymer-free coronary stent: the European evaLUation of pacliTaxel Eluting Stent (ELUTES) trial // Circulation. – 2004. – Vol. 109. – P. 487-493.</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Stone G.W., Ellis S.G., Cox D.A., et al. A polymer-based, paclitaxel-eluting stent in patients with coronary artery disease // N Engl J Med. – 2004. – Vol. 350. – P. 221-231.</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Kereiakes D.J., Choo J.K., Young J.J., et al. Thrombosis and Drug-Eluting Stents: A Critical Appraisal // Rev Cardiovasc Med. – 2004. – Vol. 5. – P. 9-15.</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Cutlip D.E., Baim D.S., Ho K.K.L., et al. Stent Thrombosis in the Modern Era // Circulation. – 2001. – Vol. 103. – P. 1967-1971.</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Honda Y., Fitzgerald P.J. Stent Thrombosis. An Issue Revisited in a Changing World // Circulation. – 2003. – Vol. 108. – P. 2-5.</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De Scheerder I., Verbeken E., Van Humbeeck J. Metallic surface modification // Semin Intervent Cardiol. – 1998. – Vol. 3. – P. 139-144.</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lastRenderedPageBreak/>
        <w:t>Alt E., Schomig A. The Inflow Coronary Stent. In: Serruys P.W., Kutryk M.J.B., editors. Handbook of coronary stents. - London: Martin Dunitz, 1996. - P. 265-273.</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Tanigawa N., Sawada S., Kobayashi M. Reaction of the aortic wall to six metallic stent materials // Acad Radiol. – 1995. – Vol. 2. – P. 379-384.</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Harding S.A., McKenna C.J., Flapan A.D., et al. Long-term clinical safety and efficacy of NIROYAL vs. NIR intracoronary stent // Cathet Cardiovasc Intervent. – 2001. – Vol. 54. – P. 141-145.</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 xml:space="preserve">Cremonesi A., Benit E., Carlier M., et al. Multicenter registry to evaluate the efficacy of the NIROYAL stent in </w:t>
      </w:r>
      <w:r>
        <w:rPr>
          <w:i/>
          <w:sz w:val="28"/>
          <w:lang w:val="en-GB"/>
        </w:rPr>
        <w:t>de novo</w:t>
      </w:r>
      <w:r>
        <w:rPr>
          <w:sz w:val="28"/>
          <w:lang w:val="en-GB"/>
        </w:rPr>
        <w:t xml:space="preserve"> or restenotic coronary stenosis // J Invas Cardiol. – 2000. – Vol. 12. – P. 225-232.</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 xml:space="preserve">Kastrati A., Schomig A., Dirschinger J., et al. Increased risk of restenosis after placement of gold-coated stents // Circulation. – 2000. – Vol. 101. – P. 2478-2483. </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Vom Dahl J, Haager PK, Grube E, et al. Effect of gold coating of coronary stents on neointimal proliferation following stent implantation // Am J Cardiol. – 2002. – Vol. 89. – P. 801-805.</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Park S.J., Lee C.W., Hong M.K., et al. Comparison of gold-coated NIR stents with uncoated NIR stents in patients with coronary artery disease // Am J Cardiol. – 2002. – Vol. 89. – P. 872-875.</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Edelman E.R., Seifert P., Groothuis A., et al. Gold-coated NIR stents in porcine coronary arteries // Circulation. – 2001. – Vol. 103. – P. 429-434.</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De Scheerder I., Wang K., Wilczek K., et al. Experimental study of thrombogenicity and foreign body reaction induced by heparin-coated coronary stents // Circulation. – 1997. – Vol. 95. – P. 1549-1553.</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Vrolix M.C., Legrand V.M., Reiber J.H., et al. Heparin-coated Wiktor stents in human coronary arteries (MENTOR trial)  // Am J Cardiol. – 2000. – Vol. 86. – P. 385-389.</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lastRenderedPageBreak/>
        <w:t>Gupta V., Fischell T.A., Aravamuthan B.R., et al. Use of Heparin-Coated Stents to Reduce Subacute Stent Thrombosis: Outcome in "Real-World" Patients // Am J Cardiol. – 2002. – Vol. 90(Suppl 6A). – P. 7H.</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Menown I., Lowe R., Penn I. Passive Stent Coatings in the Drug-Eluting Era // J Invasive Cardiol. – 2005. – Vol. 17 (4). – P. 222-228.</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Haude M., Konorza T.F.M., Kalnins U., et al. Heparin-Coated Stent Placement for the Treatment of Stenoses in Small Coronary Arteries of Symptomatic Patients // Circulation. – 2003. – Vol. 107. – P. 1265-1270.</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De Scheerder I., Szilard M., Yanming H., et al. Evaluation of the biocompatibility of two New diamond-like stent coatings (Dylyn) in a porcine coronary stent model // J Invas Cardiol. – 2000. – Vol. 12. – P. 389-394.</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Antoniucci D., Valenti R., Migliorini A., et al. Clinical and angiographic outcomes following elective implantation of the Carbostent in patients at high risk of restenosis and target vessel failure // Cathet Cardiovasc Intervent. – 2001. – Vol. 54. – P. 420-426.</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Bartorelli A.L., Trabattoni D., Montorsi P., et al. Aspirin alone antiplatelet regimen after intracoronary placement of the Carbostent: the ANTARES study // Cathet Cardiovasc Intervent. – 2002. – Vol. 55. – P. 150-156.</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Bartorelli A.L. Aspirin alone antiplatelet regimen after intracoronary placement of the Carbostent (ANTARES) study: 6-month results. Presented at Transcatheter Cardiovascular Therapeutics. - 2002.</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Haase J., Storger H., Hofmann M., et al. Comparison of stainless steel stents coated with turbostratic carbon and uncoated stents for percutaneous coronary interventions // J Invas Cardiol. – 2003. – Vol. 15. – P. 562-565.</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Carrie D., Khalife K., Hamon M., et al. Initial and follow-up results of the Tenax coronary stent // J Intervent Cardiol. – 2001. – Vol. 14. – P. 1-5.</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Fournier J.A., Calabuig J., Merchan A., et al. Initial results and 6-month clinical follow-up after implantation of a silicon carbide coated coronary stent // Rev Esp Cardiol. – 2001. – Vol. 54. – P. 567-572.</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lastRenderedPageBreak/>
        <w:t>Hamm C. TENAX-XR a:SiC-H Coated Stent Versus Noncoated Stents in 485 Patients With Acute Coronary Syndrome: 9- and 18-Month Follow-Up: The TRUST Trial // J Am Coll Cardiol. – 2002. – Vol. 39. – P. 310A.</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Windecker S, Mayer I, De Pasquale G, et al. Stent coating with titanium-nitride-oxide for reduction of neointimal hyperplasia // Circulation. – 2001. – Vol. 104. – P. 928-933.</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Galli M., Sommariva L., Prati F., et al. Acute and mid-term results of phosphorylcholine-coated stents in primary coronary stenting for acute myocardial infarction // Cathet Cardiovasc Intervent. – 2001. – Vol. 53. – P. 182-187.</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Galli M., Bartorelli A., Bedogni F., et al. Italian BiodivYsio open registry (BiodivYsio PC-coated stent): study of clinical outcomes of the implant of a PC-coated coronary stent // J Invas Cardiol. – 2000. – Vol. 12. – P. 452-458.</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 xml:space="preserve">Boland J.L., Corbeij H.A., Van Der Giessen W., et al. Multicenter evaluation of the phosphorylcholine-coated biodivYsio stent in short </w:t>
      </w:r>
      <w:r>
        <w:rPr>
          <w:i/>
          <w:sz w:val="28"/>
          <w:lang w:val="en-GB"/>
        </w:rPr>
        <w:t>de novo</w:t>
      </w:r>
      <w:r>
        <w:rPr>
          <w:sz w:val="28"/>
          <w:lang w:val="en-GB"/>
        </w:rPr>
        <w:t xml:space="preserve"> coronary lesions: The SOPHOS study // Int J Cardiovasc Intervent. – 2000. – Vol. 3. – P. 215-225.</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Grenadier E., Roguin A., Hertz I., et al. Stenting very small coronary narrowings (&lt; 2 mm) using the biocompatible phosphorylcholine-coated coronary stent // Cathet Cardiovasc Intervent. – 2002. – Vol. 55. – P. 303-308.</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Moses J.W. DISTINCT Trial Results // Presented at the American Heart Association Scientific Sessions, New Orleans, Louisiana, 2000 November.</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Wohrle J., Al-Khayer E., Grotzinger U., et al. Comparison of the heparin coated vs the uncoated Jostent—no influence on restenosis or clinical outcome // Eur Heart J. – 2001. – Vol. 22. – P. 1808-1816.</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Alt E., Haehnel I., Beilharz C., et al. Inhibition of neointima formation after experimental coronary artery stenting: a New biodegradable stent coating releasing hirudin and the prostacyclin analogue iloprost // Circulation. – 2000. – Vol. 101. – P. 1453-1458.</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lastRenderedPageBreak/>
        <w:t>Lincoff A.M., Furst J.G., Ellis S.G., et al. Sustained local delivery of dexamethasone by a novel intravascular eluting stent to prevent restenosis in the porcine coronary injury model // J Am Coll Cardiol. – 1997. – Vol. 29. – P. 808-816.</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De Scheerder I. Study of Anti-Restenosis with the BiodivYsio Dexamethasone-Eluting Stent (STRIDE) trial: 6-month MACE and angiographic results // Presented at the American College of Cardiology 2002.</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De Scheerder I., Wang K., Wilczek K., et al. Local methylprednisolone inhibition of foreign body response to coated intracoronary stents // Coron Artery Dis. – 1996. – Vol. 7. – P. 161-166.</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Abizaid A., Albertal M., Costa M.A., et al. First human experience with the 17-beta-estradiol-eluting stent: The estrogen and stents to eliminate restenosis (EASTER) trial // J Am Coll Cardiol. – 2004. – Vol. 43. – P. 1118-1121.</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Danenberg H.D., Golomb G., Groothuis A., et al. Liposomal Alendronate Inhibits Systemic Innate Immunity and Reduces In-Stent Neointimal Hyperplasia in Rabbits // Circulation. – 2003. – Vol. 108. – P. 2798-2804.</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Hill R.A., Dundar Y. Bakhai et al. Drug-eluting stents: An early systematic review to inform policy // Eur Heart J. – 2004. – Vol. 25. – P. 902-919.</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Liistro F., Colombo A. Late acute thrombosis after paclitaxel eluting stent implantation // Heart. – 2001. – Vol. 86. – P. 262-264.</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 xml:space="preserve">Serruys P.W., Degertekin M., Tanabe K., et al. Intravascular ultrasound findings in the multicenter, randomized, double-blind RAVEL (Randomized study with the sirolimus-eluting VElocity balloon-expandable stent in the treatment of patients with </w:t>
      </w:r>
      <w:r>
        <w:rPr>
          <w:i/>
          <w:sz w:val="28"/>
          <w:lang w:val="en-GB"/>
        </w:rPr>
        <w:t>de novo</w:t>
      </w:r>
      <w:r>
        <w:rPr>
          <w:sz w:val="28"/>
          <w:lang w:val="en-GB"/>
        </w:rPr>
        <w:t xml:space="preserve"> native coronary artery Lesions) trial // Circulation. – 2002. – Vol. 106. – P. 798-803.</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Leon M.B., Moses J.W., Popma J.J., et al. A multicenter randomized clinical study of the sirolimus-eluting stent in native coronary lesions: Angiographic results // Circulation. – 2002. – Vol. 106(Suppl II). – P. II-393.</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 xml:space="preserve">Holmes D.R. Jr., Leon M.B., Moses J.W., et al. Analysis of 1-year clinical outcomes in the SIRIUS trial: a randomized trial of a sirolimus-eluting stent versus a </w:t>
      </w:r>
      <w:r>
        <w:rPr>
          <w:sz w:val="28"/>
          <w:lang w:val="en-GB"/>
        </w:rPr>
        <w:lastRenderedPageBreak/>
        <w:t>standard stent in patients at high risk for coronary restenosis // Circulation. – 2004. – Vol. 109. – P. 634-640.</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 xml:space="preserve">Katritsis D.G., Karvouni E., Ioannidis J.P. </w:t>
      </w:r>
      <w:r>
        <w:rPr>
          <w:kern w:val="36"/>
          <w:sz w:val="28"/>
          <w:lang w:val="en-GB"/>
        </w:rPr>
        <w:t xml:space="preserve">Meta-analysis comparing drug-eluting stents with bare metal stents // </w:t>
      </w:r>
      <w:r>
        <w:rPr>
          <w:sz w:val="28"/>
          <w:lang w:val="en-GB"/>
        </w:rPr>
        <w:t>Am J Cardiol. – 2005. – Vol. 95(5). – P. 640-643.</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Virmani R., Liistro F., Stankovic G., et al. Mechanism of Late In-Stent Restenosis After Implantation of a Paclitaxel Derivate-Eluting Polymer Stent System in Humans // Circulation. – 2002. – Vol. 106. – P. 2649-2651.</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Bartorelli A.L., Trabattoni D., Fabbiocchi F., et al. Synergy of passive coating and targeted drug delivery: The tacrolimus-eluting Janus CarboStent // J Intervent Cardiol. – 2003. – Vol. 16. – P. 499-505.</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Kuntz R. Abbott ABT-578 DES Strategy // Presented at Transcatheter Cardiovascular Therapeutics 2003.</w:t>
      </w:r>
    </w:p>
    <w:p w:rsidR="009B2805" w:rsidRDefault="009B2805" w:rsidP="00957B4D">
      <w:pPr>
        <w:numPr>
          <w:ilvl w:val="0"/>
          <w:numId w:val="63"/>
        </w:numPr>
        <w:tabs>
          <w:tab w:val="num" w:pos="720"/>
        </w:tabs>
        <w:suppressAutoHyphens w:val="0"/>
        <w:spacing w:line="360" w:lineRule="auto"/>
        <w:jc w:val="both"/>
        <w:outlineLvl w:val="0"/>
        <w:rPr>
          <w:sz w:val="28"/>
          <w:lang w:val="en-GB"/>
        </w:rPr>
      </w:pPr>
      <w:r>
        <w:rPr>
          <w:sz w:val="28"/>
          <w:lang w:val="en-GB"/>
        </w:rPr>
        <w:t>Bhargava B., Reddy N.K., Karthikeyan G., et al. A novel paclitaxel-eluting porous carbon-carbon nanoparticle coated, nonpolymeric cobalt-chromium stent: evaluation in a porcine model \\ Catheter Cardiovasc Interv. – 2006. – Vol. 67(5). – P. 698-702.</w:t>
      </w:r>
    </w:p>
    <w:p w:rsidR="009B2805" w:rsidRDefault="009B2805" w:rsidP="00957B4D">
      <w:pPr>
        <w:numPr>
          <w:ilvl w:val="0"/>
          <w:numId w:val="63"/>
        </w:numPr>
        <w:tabs>
          <w:tab w:val="num" w:pos="720"/>
        </w:tabs>
        <w:suppressAutoHyphens w:val="0"/>
        <w:spacing w:line="360" w:lineRule="auto"/>
        <w:jc w:val="both"/>
        <w:outlineLvl w:val="0"/>
        <w:rPr>
          <w:lang w:val="en-GB"/>
        </w:rPr>
      </w:pPr>
      <w:r>
        <w:rPr>
          <w:sz w:val="28"/>
          <w:lang w:val="en-GB"/>
        </w:rPr>
        <w:t xml:space="preserve">Kutryk M.J., Kuliszewski M.A. </w:t>
      </w:r>
      <w:r>
        <w:rPr>
          <w:i/>
          <w:sz w:val="28"/>
          <w:lang w:val="en-GB"/>
        </w:rPr>
        <w:t>In Vivo</w:t>
      </w:r>
      <w:r>
        <w:rPr>
          <w:sz w:val="28"/>
          <w:lang w:val="en-GB"/>
        </w:rPr>
        <w:t xml:space="preserve"> Endothelial Progenitor Cell Seeding for the Accelerated Endothelialization of Endovascular Devices // Presented at Transcatheter Cardiovascular Therapeutics 2003.</w:t>
      </w:r>
    </w:p>
    <w:p w:rsidR="009B2805" w:rsidRDefault="009B2805" w:rsidP="00957B4D">
      <w:pPr>
        <w:numPr>
          <w:ilvl w:val="0"/>
          <w:numId w:val="63"/>
        </w:numPr>
        <w:tabs>
          <w:tab w:val="num" w:pos="720"/>
        </w:tabs>
        <w:suppressAutoHyphens w:val="0"/>
        <w:spacing w:line="360" w:lineRule="auto"/>
        <w:jc w:val="both"/>
        <w:outlineLvl w:val="0"/>
        <w:rPr>
          <w:lang w:val="en-GB"/>
        </w:rPr>
      </w:pPr>
      <w:r>
        <w:rPr>
          <w:sz w:val="28"/>
          <w:lang w:val="en-GB"/>
        </w:rPr>
        <w:t>O'Neill W.W., Grines C.L. Surgery or stent? The gap continues to narrow // Lancet. – 2002. – Vol. 360. – P. 961-962.</w:t>
      </w:r>
    </w:p>
    <w:p w:rsidR="009B2805" w:rsidRDefault="009B2805" w:rsidP="00957B4D">
      <w:pPr>
        <w:pStyle w:val="2ffff9"/>
        <w:numPr>
          <w:ilvl w:val="0"/>
          <w:numId w:val="63"/>
        </w:numPr>
        <w:suppressAutoHyphens w:val="0"/>
        <w:spacing w:after="0" w:line="360" w:lineRule="auto"/>
        <w:jc w:val="both"/>
      </w:pPr>
      <w:r>
        <w:t>Келдыш Л.В. Таммовские состояния и физика поверхности твердого тела // Природа. – 1985. - №9. - С. 17-33.</w:t>
      </w:r>
    </w:p>
    <w:p w:rsidR="009B2805" w:rsidRDefault="009B2805" w:rsidP="00957B4D">
      <w:pPr>
        <w:numPr>
          <w:ilvl w:val="0"/>
          <w:numId w:val="63"/>
        </w:numPr>
        <w:suppressAutoHyphens w:val="0"/>
        <w:spacing w:line="360" w:lineRule="auto"/>
        <w:jc w:val="both"/>
        <w:rPr>
          <w:sz w:val="28"/>
        </w:rPr>
      </w:pPr>
      <w:r>
        <w:rPr>
          <w:sz w:val="28"/>
        </w:rPr>
        <w:t>Зенгуил Э. Физика поверхности – М.: Мир., 1990. - 536 с.</w:t>
      </w:r>
    </w:p>
    <w:p w:rsidR="009B2805" w:rsidRDefault="009B2805" w:rsidP="00957B4D">
      <w:pPr>
        <w:numPr>
          <w:ilvl w:val="0"/>
          <w:numId w:val="63"/>
        </w:numPr>
        <w:suppressAutoHyphens w:val="0"/>
        <w:spacing w:line="360" w:lineRule="auto"/>
        <w:jc w:val="both"/>
        <w:rPr>
          <w:sz w:val="28"/>
        </w:rPr>
      </w:pPr>
      <w:r>
        <w:rPr>
          <w:sz w:val="28"/>
        </w:rPr>
        <w:t>Праттон М. Введение в физику поверхности М.:, Ижевск «R&amp;C Dynamics”., 2000. - 250 с.</w:t>
      </w:r>
    </w:p>
    <w:p w:rsidR="009B2805" w:rsidRDefault="009B2805" w:rsidP="00957B4D">
      <w:pPr>
        <w:numPr>
          <w:ilvl w:val="0"/>
          <w:numId w:val="63"/>
        </w:numPr>
        <w:suppressAutoHyphens w:val="0"/>
        <w:spacing w:line="360" w:lineRule="auto"/>
        <w:jc w:val="both"/>
        <w:rPr>
          <w:sz w:val="28"/>
        </w:rPr>
      </w:pPr>
      <w:r>
        <w:rPr>
          <w:sz w:val="28"/>
        </w:rPr>
        <w:t>Киселев В. Ф., Козлов С. Н., Зотеев А. В. Основы физики поверхности твердого тела. - М.: Изд-во Моск. ун-та. Физ. фак. МГУ, 1999. - 284 с.</w:t>
      </w:r>
    </w:p>
    <w:p w:rsidR="009B2805" w:rsidRDefault="009B2805" w:rsidP="00957B4D">
      <w:pPr>
        <w:numPr>
          <w:ilvl w:val="0"/>
          <w:numId w:val="63"/>
        </w:numPr>
        <w:suppressAutoHyphens w:val="0"/>
        <w:spacing w:line="360" w:lineRule="auto"/>
        <w:jc w:val="both"/>
        <w:rPr>
          <w:sz w:val="28"/>
        </w:rPr>
      </w:pPr>
      <w:r>
        <w:rPr>
          <w:sz w:val="28"/>
        </w:rPr>
        <w:lastRenderedPageBreak/>
        <w:t>Поверхность // Энцеклопедический словарь. М., 1954. - Т. 2. - С. 674.</w:t>
      </w:r>
    </w:p>
    <w:p w:rsidR="009B2805" w:rsidRDefault="009B2805" w:rsidP="00957B4D">
      <w:pPr>
        <w:numPr>
          <w:ilvl w:val="0"/>
          <w:numId w:val="63"/>
        </w:numPr>
        <w:suppressAutoHyphens w:val="0"/>
        <w:spacing w:line="360" w:lineRule="auto"/>
        <w:jc w:val="both"/>
        <w:rPr>
          <w:sz w:val="28"/>
        </w:rPr>
      </w:pPr>
      <w:r>
        <w:rPr>
          <w:sz w:val="28"/>
        </w:rPr>
        <w:t>Таубман А.Б. Поверхностные явления; Поверхностная активность // Краткая химическая энциклопедия. М., 1965. – Т. 4. – С. 98-102.</w:t>
      </w:r>
    </w:p>
    <w:p w:rsidR="009B2805" w:rsidRDefault="009B2805" w:rsidP="00957B4D">
      <w:pPr>
        <w:numPr>
          <w:ilvl w:val="0"/>
          <w:numId w:val="63"/>
        </w:numPr>
        <w:suppressAutoHyphens w:val="0"/>
        <w:spacing w:line="360" w:lineRule="auto"/>
        <w:jc w:val="both"/>
        <w:rPr>
          <w:sz w:val="28"/>
        </w:rPr>
      </w:pPr>
      <w:r>
        <w:rPr>
          <w:sz w:val="28"/>
        </w:rPr>
        <w:t>Акользин А. П., Жуков А. И. Кислородная коррозия оборудования химических производств. М.: Химия, 1985. - 240с.</w:t>
      </w:r>
    </w:p>
    <w:p w:rsidR="009B2805" w:rsidRDefault="009B2805" w:rsidP="00957B4D">
      <w:pPr>
        <w:numPr>
          <w:ilvl w:val="0"/>
          <w:numId w:val="63"/>
        </w:numPr>
        <w:suppressAutoHyphens w:val="0"/>
        <w:spacing w:line="360" w:lineRule="auto"/>
        <w:jc w:val="both"/>
        <w:rPr>
          <w:sz w:val="28"/>
        </w:rPr>
      </w:pPr>
      <w:r>
        <w:rPr>
          <w:sz w:val="28"/>
        </w:rPr>
        <w:t>Жук Н. П. Курс теории коррозии и защиты металлов. М.: Металлургия, 1976. - 472с.</w:t>
      </w:r>
    </w:p>
    <w:p w:rsidR="009B2805" w:rsidRDefault="009B2805" w:rsidP="00957B4D">
      <w:pPr>
        <w:numPr>
          <w:ilvl w:val="0"/>
          <w:numId w:val="63"/>
        </w:numPr>
        <w:suppressAutoHyphens w:val="0"/>
        <w:spacing w:line="360" w:lineRule="auto"/>
        <w:jc w:val="both"/>
        <w:rPr>
          <w:sz w:val="28"/>
        </w:rPr>
      </w:pPr>
      <w:r>
        <w:rPr>
          <w:sz w:val="28"/>
        </w:rPr>
        <w:t>Малахов А.И. Коррозия и основы гальваностегии. – Учебник для техникумов. – 2-е изд., перераб. и доп. - М.: Химия, 1987. – 208с.</w:t>
      </w:r>
    </w:p>
    <w:p w:rsidR="009B2805" w:rsidRDefault="009B2805" w:rsidP="00957B4D">
      <w:pPr>
        <w:numPr>
          <w:ilvl w:val="0"/>
          <w:numId w:val="63"/>
        </w:numPr>
        <w:suppressAutoHyphens w:val="0"/>
        <w:spacing w:line="360" w:lineRule="auto"/>
        <w:jc w:val="both"/>
        <w:rPr>
          <w:sz w:val="28"/>
        </w:rPr>
      </w:pPr>
      <w:r>
        <w:rPr>
          <w:sz w:val="28"/>
        </w:rPr>
        <w:t>Справочник по коррозии: Пер. с англ. Рачев Х., Стефанова С. М.: Металлургия, 1982. - 520с.</w:t>
      </w:r>
    </w:p>
    <w:p w:rsidR="009B2805" w:rsidRDefault="009B2805" w:rsidP="00957B4D">
      <w:pPr>
        <w:numPr>
          <w:ilvl w:val="0"/>
          <w:numId w:val="63"/>
        </w:numPr>
        <w:suppressAutoHyphens w:val="0"/>
        <w:spacing w:line="360" w:lineRule="auto"/>
        <w:jc w:val="both"/>
        <w:rPr>
          <w:snapToGrid w:val="0"/>
          <w:sz w:val="28"/>
          <w:lang w:val="en-GB"/>
        </w:rPr>
      </w:pPr>
      <w:r>
        <w:rPr>
          <w:snapToGrid w:val="0"/>
          <w:color w:val="000000"/>
          <w:sz w:val="28"/>
          <w:lang w:val="en-GB"/>
        </w:rPr>
        <w:t>Kannan S., Balamurugan A., Rajeswari S. Electrochemical characterization of hydroxyapatite coatings on HNO</w:t>
      </w:r>
      <w:r>
        <w:rPr>
          <w:snapToGrid w:val="0"/>
          <w:color w:val="000000"/>
          <w:sz w:val="28"/>
          <w:vertAlign w:val="subscript"/>
          <w:lang w:val="en-GB"/>
        </w:rPr>
        <w:t>3</w:t>
      </w:r>
      <w:r>
        <w:rPr>
          <w:snapToGrid w:val="0"/>
          <w:color w:val="000000"/>
          <w:sz w:val="28"/>
          <w:lang w:val="en-GB"/>
        </w:rPr>
        <w:t xml:space="preserve"> passivated 316L SS for implant applications // </w:t>
      </w:r>
      <w:r>
        <w:rPr>
          <w:sz w:val="28"/>
          <w:lang w:val="en-GB"/>
        </w:rPr>
        <w:t>Electrochimica Acta. – 2005. – Vol. 50. -  P. 2065-2072.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O’Brien B., Carroll W.M., Kelly M.J. Passivation of nitinol wire for vascular implants Fa demonstration of the benefits // Biomaterials. – 2002. – Vol. 23. – P. 1739–1748.</w:t>
      </w:r>
    </w:p>
    <w:p w:rsidR="009B2805" w:rsidRDefault="009B2805" w:rsidP="00957B4D">
      <w:pPr>
        <w:numPr>
          <w:ilvl w:val="0"/>
          <w:numId w:val="63"/>
        </w:numPr>
        <w:suppressAutoHyphens w:val="0"/>
        <w:spacing w:line="360" w:lineRule="auto"/>
        <w:jc w:val="both"/>
        <w:rPr>
          <w:sz w:val="28"/>
          <w:lang w:val="en-GB"/>
        </w:rPr>
      </w:pPr>
      <w:r>
        <w:rPr>
          <w:snapToGrid w:val="0"/>
          <w:sz w:val="28"/>
          <w:lang w:val="en-GB"/>
        </w:rPr>
        <w:t xml:space="preserve">Riepe G., Heintz C., Kaiser E., </w:t>
      </w:r>
      <w:r>
        <w:rPr>
          <w:sz w:val="28"/>
          <w:lang w:val="en-GB"/>
        </w:rPr>
        <w:t xml:space="preserve">et al. </w:t>
      </w:r>
      <w:r>
        <w:rPr>
          <w:snapToGrid w:val="0"/>
          <w:sz w:val="28"/>
          <w:lang w:val="en-GB"/>
        </w:rPr>
        <w:t>What can we learn from explanted endovascular devices? // Eur J Vasc Endovasc Surg. – 2002. – Vol. 24. – P. 117-122.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Contu F., Elsener B., Bohni H. Corrosion behaviour of CoCrMo implant alloy during fretting in bovine serum // </w:t>
      </w:r>
      <w:r>
        <w:rPr>
          <w:sz w:val="28"/>
          <w:lang w:val="en-GB"/>
        </w:rPr>
        <w:t>Corrosion Science. – 2005. – Vol. 47. – P. 1863-1875.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Okazakia Y., Gotoh E. Comparison of metal release from various metallic biomaterials in vitro // Biomaterials. – 2005. – Vol. 26. - P. 11–21.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Hallab N., Merritt K., Jacobs J.J. Metal sensitivity in patients with orthopaedic implants // J Bone Joint Surg Am. – 2001. - Vol. 83 A (3). – P. 428-436.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Steinemann S.G. Metal implants and surface reactions // Injury. – 1996. –Vol. 27 (Suppl. 3). – SC. 16-22.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Sargeant A., Goswami T. Hip implants – Paper VI – Ion concentration // Materials and Design. – 2007. – Vol. 28. – P. 155-171.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Howie D.W., Rogers S.D., McGee M.A., </w:t>
      </w:r>
      <w:r>
        <w:rPr>
          <w:sz w:val="28"/>
          <w:lang w:val="en-GB"/>
        </w:rPr>
        <w:t xml:space="preserve">et al. </w:t>
      </w:r>
      <w:r>
        <w:rPr>
          <w:snapToGrid w:val="0"/>
          <w:sz w:val="28"/>
          <w:lang w:val="en-GB"/>
        </w:rPr>
        <w:t>Biologic effects of cobalt chrome in cell and animal modeles // Clin Orthop. – 1996. – Vol. 329 (Suppl.). – S. 217-232.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Catelas I., Bobyn J., Medley J. Effects of digestion protocols on the isolation and characterization of metal-metal wear particles. I. Analysis of particle size and shape // J Biomed Mater Res. – 2001. – Vol. 55. – P. 320-329.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Shahgaldi B., Heatley F., Dewar A. In vivo corrosion of cobalt-chromium and titanium wear particles: nickel-chrome- and cobalt-concentrations in human tissue and body fluids of hip prosthesis patients // J Bone Joint Surg. – 1995. – Vol. 77B. – P. 962-965.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Dorr L., Wan Z., Longjohn D., </w:t>
      </w:r>
      <w:r>
        <w:rPr>
          <w:sz w:val="28"/>
          <w:lang w:val="en-GB"/>
        </w:rPr>
        <w:t xml:space="preserve">et al. </w:t>
      </w:r>
      <w:r>
        <w:rPr>
          <w:snapToGrid w:val="0"/>
          <w:sz w:val="28"/>
          <w:lang w:val="en-GB"/>
        </w:rPr>
        <w:t>Total hip arthroplasty with use of the Metasul metal-on-metal articulation // J Bone Joint Surg. – 2000. – Vol. 82 (A (6)). – P. 789-798.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Lopez G.D. Biodeterioration and corrosion of metallic implants and prostheses // Medicina (B Aires). – 1993. – Vol. 53(3). – P. 260-274.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Traisnel M., le Maguer D., Hildebrand H.F., </w:t>
      </w:r>
      <w:r>
        <w:rPr>
          <w:sz w:val="28"/>
          <w:lang w:val="en-GB"/>
        </w:rPr>
        <w:t xml:space="preserve">et al. </w:t>
      </w:r>
      <w:r>
        <w:rPr>
          <w:snapToGrid w:val="0"/>
          <w:sz w:val="28"/>
          <w:lang w:val="en-GB"/>
        </w:rPr>
        <w:t>Corrosion of surgical implants // Environ Health Persp. - 1981. – Vol. 40. – P. 207-226.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Koerten H., Onderwater J., Koerten E., </w:t>
      </w:r>
      <w:r>
        <w:rPr>
          <w:sz w:val="28"/>
          <w:lang w:val="en-GB"/>
        </w:rPr>
        <w:t xml:space="preserve">et al. </w:t>
      </w:r>
      <w:r>
        <w:rPr>
          <w:snapToGrid w:val="0"/>
          <w:sz w:val="28"/>
          <w:lang w:val="en-GB"/>
        </w:rPr>
        <w:t>Observations at articular surface of hip prostheses: an analytical electron microscopy stady on wear and corrosion // Biomed Mater Res. – 2001. – Vol. 54. – 591-596.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MacDonald S.J., McCalden R.W., Chess D.G., </w:t>
      </w:r>
      <w:r>
        <w:rPr>
          <w:sz w:val="28"/>
          <w:lang w:val="en-GB"/>
        </w:rPr>
        <w:t xml:space="preserve">et al. </w:t>
      </w:r>
      <w:r>
        <w:rPr>
          <w:snapToGrid w:val="0"/>
          <w:sz w:val="28"/>
          <w:lang w:val="en-GB"/>
        </w:rPr>
        <w:t>Metal-on-metal vs. Polyethylene in hip arthroplasty: a randomized clinical trial // Clin Rel Res. – 2003. – Vol. 406. – P. 282- 296.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Merritt K., Brown S.A., Effect of proteins and pH on fretting corrosion and metal ion release // J Biomed Mater Res. – 1988. – Vol. 22(2). – P. 111-120.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Clark G.C., Williams D.F. The effects of proteins on metallic corrosion // J Biomed Mater Res. – 1982. Vol. 1982. – Vol. 16(2). – P. 125-134.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Yang J., Black J. Competitive binding of chromium, cobalt, and nickel to serum proteins // Biomaterials. – 1994. – Vol. 15 (4). – P. 262-268.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Schaffer A.W., Pilger A., Engelhardt C., </w:t>
      </w:r>
      <w:r>
        <w:rPr>
          <w:sz w:val="28"/>
          <w:lang w:val="en-GB"/>
        </w:rPr>
        <w:t xml:space="preserve">et al. </w:t>
      </w:r>
      <w:r>
        <w:rPr>
          <w:snapToGrid w:val="0"/>
          <w:sz w:val="28"/>
          <w:lang w:val="en-GB"/>
        </w:rPr>
        <w:t>Increased blood cobalt and chromium after total hip replacement // Clin Toxicol. – 1999. – Vol. 37 (7). – P. 839-844.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Carter D.E. Oxidation-reduction reactions of metal ions // Environ Health Persp. – 1995. – Vol. 103 (Suppl. 1). – P. 17-19.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Merritt K., Brown S.A., Sharkey N.A. The binding of metal salts and corrosion products to cells and proteins in vitro // J Biomed Mater Res. – 1984. – Vol. 18 (9). – P. 1005.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Merritt K., Brown S.A., Sharkey N.A. Blood distribution of nickel, cobalt, and chromium following intramuscular injection into hamsters // J Biomed Mater Res. – 1984. – Vol. 18 (9). – P. 991-1004.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Morais S., Dias N., Soussa J.P., </w:t>
      </w:r>
      <w:r>
        <w:rPr>
          <w:sz w:val="28"/>
          <w:lang w:val="en-GB"/>
        </w:rPr>
        <w:t xml:space="preserve">et al. </w:t>
      </w:r>
      <w:r>
        <w:rPr>
          <w:snapToGrid w:val="0"/>
          <w:sz w:val="28"/>
          <w:lang w:val="en-GB"/>
        </w:rPr>
        <w:t>In vitro osteoblastic differention of human bone marrow cells in the presence of metal ions // J Biomed Mater Res. – 1999. – Vol. 44 (2). – P. 176-190.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Upretib R., Shrivastava R., Chaturvedi U. Gut microflora and toxic metals: chromium as a model //Indian J Med Res. – 2004. – Vol. 119. – P. 45-59.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Bagchi D., Stohs S., Downs B., </w:t>
      </w:r>
      <w:r>
        <w:rPr>
          <w:sz w:val="28"/>
          <w:lang w:val="en-GB"/>
        </w:rPr>
        <w:t xml:space="preserve">et al. </w:t>
      </w:r>
      <w:r>
        <w:rPr>
          <w:snapToGrid w:val="0"/>
          <w:sz w:val="28"/>
          <w:lang w:val="en-GB"/>
        </w:rPr>
        <w:t>Cytotoxicity and oxidative mechanisms of different forms of chromium // Toxicology. – 2002. – Vol. 180. – P. 5-22.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Vasant C., Balamurugan K., Rajaram R., Ramasami T. Apoptosis of lymphocytes in the presence of Cr (V0 complexes: role of Cr (IV0-induced toxicity // Biochem Biophys Res Commun. - 2001. – Vol. 285 (5). – P. 1354-1360.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Liu K., Husler J., Ye J., Leonard S., </w:t>
      </w:r>
      <w:r>
        <w:rPr>
          <w:sz w:val="28"/>
          <w:lang w:val="en-GB"/>
        </w:rPr>
        <w:t xml:space="preserve">et al. </w:t>
      </w:r>
      <w:r>
        <w:rPr>
          <w:snapToGrid w:val="0"/>
          <w:sz w:val="28"/>
          <w:lang w:val="en-GB"/>
        </w:rPr>
        <w:t>On the mechanism of Cr (IV)-induced carcinogenesis: dose dependence of uptake and cellular response // Mol Cell Biochem. – 2001. – Vol. 222 (12). – P. 221-229.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Quievryn G., Peterson E., Messer J., </w:t>
      </w:r>
      <w:r>
        <w:rPr>
          <w:sz w:val="28"/>
          <w:lang w:val="en-GB"/>
        </w:rPr>
        <w:t xml:space="preserve">et al. </w:t>
      </w:r>
      <w:r>
        <w:rPr>
          <w:snapToGrid w:val="0"/>
          <w:sz w:val="28"/>
          <w:lang w:val="en-GB"/>
        </w:rPr>
        <w:t>Genotoxicity and mutagenicity of chromium (IV)/ascorbate-generated DNA adducts in human and bacterial cells // Biochemistry. – 2003. – Vol. 42 (4). – P. 1062-1070.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Harris G., Shi X. Signalling by carcinogenic metals and metalinduced reactive oxygen species // Mutat Res. – 2003. – Vol. 533. – P. 183-200.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Blasiak J., Kowalik J. A comparison of the in vitro genotoxicity of tri- and hexavalent chromium // Mutat Res. – 2000. – Vol. 469 (1). – P. 135-145.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Granchi D., Ciapetti G., Savarino L., </w:t>
      </w:r>
      <w:r>
        <w:rPr>
          <w:sz w:val="28"/>
          <w:lang w:val="en-GB"/>
        </w:rPr>
        <w:t xml:space="preserve">et al. </w:t>
      </w:r>
      <w:r>
        <w:rPr>
          <w:snapToGrid w:val="0"/>
          <w:sz w:val="28"/>
          <w:lang w:val="en-GB"/>
        </w:rPr>
        <w:t>Expression of CD69 activation antigen on lymphocytes of patients with hip prosthesis // Biomaterials. – 2000. – Vol. 21 (20). – P. 2059-2065.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Chen F., Ding M., Castronova V., </w:t>
      </w:r>
      <w:r>
        <w:rPr>
          <w:sz w:val="28"/>
          <w:lang w:val="en-GB"/>
        </w:rPr>
        <w:t xml:space="preserve">et al. </w:t>
      </w:r>
      <w:r>
        <w:rPr>
          <w:snapToGrid w:val="0"/>
          <w:sz w:val="28"/>
          <w:lang w:val="en-GB"/>
        </w:rPr>
        <w:t>Carcinogenic metals and NF-kappaB activation // Mol Cell Biochem. – 2001. – Vol. 222 (1-2). – P. 159-171.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Shi X., Ding M., Ye J., </w:t>
      </w:r>
      <w:r>
        <w:rPr>
          <w:sz w:val="28"/>
          <w:lang w:val="en-GB"/>
        </w:rPr>
        <w:t xml:space="preserve">et al. </w:t>
      </w:r>
      <w:r>
        <w:rPr>
          <w:snapToGrid w:val="0"/>
          <w:sz w:val="28"/>
          <w:lang w:val="en-GB"/>
        </w:rPr>
        <w:t>Cr (IV) causes activation of nuclear transcription factor kappaB, DNA strand breaks and dG hydroxylation via free radical reactions // J Inorg Biochem. – 1999. – Vol. 75 (1). – P. 37-44.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Dayan A., Paine A. Mechanisms of chromium toxicity, carcinogenicity and allergenicity: review of the literature from 1985-2000 // Hum Exp Toxicol. – 2001. – Vol. 20 (9). – P. 439-451.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Rudolf E., Cervinka M. Chromium (III) produces distinct type of cell death in cultured cells // Acta Med (Hradec Kraiove). – 2003. – Vol. 46 (4). – P. 139-146.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Plaper A., Jenko-Brinovec S., Premzi A., </w:t>
      </w:r>
      <w:r>
        <w:rPr>
          <w:sz w:val="28"/>
          <w:lang w:val="en-GB"/>
        </w:rPr>
        <w:t xml:space="preserve">et al. </w:t>
      </w:r>
      <w:r>
        <w:rPr>
          <w:snapToGrid w:val="0"/>
          <w:sz w:val="28"/>
          <w:lang w:val="en-GB"/>
        </w:rPr>
        <w:t>Genotoxicity of trivalent chromium in bacterial cell – possible effects on DNA topology // Chem Res Toxicol. – 2002. – Vol. 15 (7). – P. 943-949.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Shrivastava R., Upreti R., Seth P., </w:t>
      </w:r>
      <w:r>
        <w:rPr>
          <w:sz w:val="28"/>
          <w:lang w:val="en-GB"/>
        </w:rPr>
        <w:t xml:space="preserve">et al. </w:t>
      </w:r>
      <w:r>
        <w:rPr>
          <w:snapToGrid w:val="0"/>
          <w:sz w:val="28"/>
          <w:lang w:val="en-GB"/>
        </w:rPr>
        <w:t>Effects of chromium on the immune system – minireview // FEMS Immunol Med Microbiol. – 2002. – Vol. 34. – P. 1-7.</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Codd R., Irwin J., Lay P. Sialoglycoprotein and carbohydrate complexes in chromium toxicity // Curr Opin Chem Biol. – 2003. – Vol. 7 (2). – P. 213-219.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Beyersmann D. Effects of carcinogenic metals on gene expression // Toxicol Lett. – 2002. – Vol. 127 (1-3). – P. 63-68.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Kawanishi S., Hiraku Y., Murata M., Oikawa S. The role of metals in site-specific DNA damage with reference to carcinogenesis // Free Radic Biol Med. – 2002. – Vol. 32 (9). – P. 822-932.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Catelas I., Petit A., Zukor D., </w:t>
      </w:r>
      <w:r>
        <w:rPr>
          <w:sz w:val="28"/>
          <w:lang w:val="en-GB"/>
        </w:rPr>
        <w:t xml:space="preserve">et al. </w:t>
      </w:r>
      <w:r>
        <w:rPr>
          <w:snapToGrid w:val="0"/>
          <w:sz w:val="28"/>
          <w:lang w:val="en-GB"/>
        </w:rPr>
        <w:t>TNF-α secretion and macrophage mortality induced by cobalt and chromium ions in vitro – qualitative analysis of apoptosis // Biomaterials. – 2003. – P. 383-391.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Bizard G., Kasprzak K. Possible roles of nitric oxide and redox cell signalling in metal-induced toxicity and carcinogenesis: a review // J Environ Pathol Toxicol Oncol. – 2000. – Vol. 19 (3). – P. 179-199.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Pritchard K., Ackermann A., Kalyanaraman B. Chromium (VI) increases endothelial cell expression of ICAM-1 and decreases nitric oxide activity // J Environ Pathol Toxicol Oncol. – 2000. – Vol. 19 (3). – P. 251-260.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Pulido M., Parrish A. Metal-induced apoptosis: mechanisms // Mutat Res. – 2003. – Vol. 533. – P. 227-241.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De Boeck M., Kirsch-Volders M., Lison D. Cobalt and antimony genotoxicity and carcinogenicity // Mutat Res. – Vol. 533. – P. 135-152.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Sunderman Jr.FW. Carcinogenicity of metal alloys in orthopaedic prostheses: clinical and experimental studies // Fundam Appl Toxicol. – 1989. – Vol. 13(2). – P. 205-216.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Berkenstock O.L. Issues concerning possible cobalt-chromium carcinogenicity: a literature review and discussion // Contemp Orthop. – 1992. – Vol. 24(3). – P. 265-278.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Munichor M., Cohen H., Volpin G., </w:t>
      </w:r>
      <w:r>
        <w:rPr>
          <w:sz w:val="28"/>
          <w:lang w:val="en-GB"/>
        </w:rPr>
        <w:t xml:space="preserve">et al. </w:t>
      </w:r>
      <w:r>
        <w:rPr>
          <w:snapToGrid w:val="0"/>
          <w:sz w:val="28"/>
          <w:lang w:val="en-GB"/>
        </w:rPr>
        <w:t>Chromium-induced lymph node histiocyte proliferation after hip replacement: a case report // Acta Cytol. – P. 270-274.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O`Brien T., Ceryak S., Patierno S. Complexities of chromium carcinogenesis: role of cellular response, repair and recovery mechanisms – review // Mutat Res. – 2003. – Vol. 533. – P. 3-36.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 xml:space="preserve">Asatiani N., Spojnikova N., Abuladze M., </w:t>
      </w:r>
      <w:r>
        <w:rPr>
          <w:sz w:val="28"/>
          <w:lang w:val="en-GB"/>
        </w:rPr>
        <w:t xml:space="preserve">et al. </w:t>
      </w:r>
      <w:r>
        <w:rPr>
          <w:snapToGrid w:val="0"/>
          <w:sz w:val="28"/>
          <w:lang w:val="en-GB"/>
        </w:rPr>
        <w:t>Effects of Cr (VI) long-term and low-dose action on mammalian antioxidant enzymes (an in vitro study) // J Inorg Biochem. – 2004. – Vol. 98. – P. 490-496.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Pascal E., Tessier D. Cytotoxicity of chromium and manganese to long epithelial cells in vitro // Toxicol Lett. – 2004. – Vol. 147. – P. 143-151.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Carlisle D., Pritchard D., Singh J., </w:t>
      </w:r>
      <w:r>
        <w:rPr>
          <w:sz w:val="28"/>
          <w:lang w:val="en-GB"/>
        </w:rPr>
        <w:t xml:space="preserve">et al. </w:t>
      </w:r>
      <w:r>
        <w:rPr>
          <w:snapToGrid w:val="0"/>
          <w:sz w:val="28"/>
          <w:lang w:val="en-GB"/>
        </w:rPr>
        <w:t>Apoptosis and p53 induction in human lung fibroblasts exposed to chromium (VI): effect of ascorbate and tocopherol // Toxicol Sci. – 2000. – Vol. 55(1). – P. 60-68.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Haynes D.R., Rogers S.D., Hay S., </w:t>
      </w:r>
      <w:r>
        <w:rPr>
          <w:sz w:val="28"/>
          <w:lang w:val="en-GB"/>
        </w:rPr>
        <w:t xml:space="preserve">et al. </w:t>
      </w:r>
      <w:r>
        <w:rPr>
          <w:snapToGrid w:val="0"/>
          <w:sz w:val="28"/>
          <w:lang w:val="en-GB"/>
        </w:rPr>
        <w:t>The difference in toxicity and release of bone-resorbing mediators induced by titanium and cobalt-chromium-alloy wear particles // J Bone Joint Surg. 1993. – Vol. 75A(6). – P. 825-834.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Howie D.W., Roberts V. The synovial response to intraarticular cobalt-chrome wear particles // Clin Orthop Realt Res. – 1988. – Vol. 232. – P. 244-253.</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Yang I., Kim S., Rubash H.E., </w:t>
      </w:r>
      <w:r>
        <w:rPr>
          <w:sz w:val="28"/>
          <w:lang w:val="en-GB"/>
        </w:rPr>
        <w:t xml:space="preserve">et al. </w:t>
      </w:r>
      <w:r>
        <w:rPr>
          <w:snapToGrid w:val="0"/>
          <w:sz w:val="28"/>
          <w:lang w:val="en-GB"/>
        </w:rPr>
        <w:t>Fabrication of submicron titanium-alloy particles for biological response studies // Biomed Mater Res. – 1999. – Vol. 48. – P. 220-223.</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Rae T. The toxicity of metals used in orthopaedic prostheses. An experimental study using cultured human synovial fibroblasts // J Bone Joint Surg Br. – 1981. – Vol. 63B(3). – P. 435-440.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Maloney M.J., Smith L., Castro F., </w:t>
      </w:r>
      <w:r>
        <w:rPr>
          <w:sz w:val="28"/>
          <w:lang w:val="en-GB"/>
        </w:rPr>
        <w:t xml:space="preserve">et al. </w:t>
      </w:r>
      <w:r>
        <w:rPr>
          <w:snapToGrid w:val="0"/>
          <w:sz w:val="28"/>
          <w:lang w:val="en-GB"/>
        </w:rPr>
        <w:t>Fibroblast response to metallic debris in vitro // J Bone Joint Surg. – 1993. – Vol. 75(6). – P. 835-843.</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Shanbhag A., Jacons J., Black J., </w:t>
      </w:r>
      <w:r>
        <w:rPr>
          <w:sz w:val="28"/>
          <w:lang w:val="en-GB"/>
        </w:rPr>
        <w:t xml:space="preserve">et al. </w:t>
      </w:r>
      <w:r>
        <w:rPr>
          <w:snapToGrid w:val="0"/>
          <w:sz w:val="28"/>
          <w:lang w:val="en-GB"/>
        </w:rPr>
        <w:t>Effects of particles on fibroblast proliferation and bone resorption in vitro // Clin Orthop Relat Res. – 1997. – Vol. 342. – P. 205-217.</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Donati M.E., Savarino L., Granchi D., </w:t>
      </w:r>
      <w:r>
        <w:rPr>
          <w:sz w:val="28"/>
          <w:lang w:val="en-GB"/>
        </w:rPr>
        <w:t xml:space="preserve">et al. </w:t>
      </w:r>
      <w:r>
        <w:rPr>
          <w:snapToGrid w:val="0"/>
          <w:sz w:val="28"/>
          <w:lang w:val="en-GB"/>
        </w:rPr>
        <w:t>The effects of metal corrosion debris on immune system cells // Chir Organi Mov. – 1998. – Vol. 83(4). – P. 387-393.</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Yang J., Merritt K. Detection of antibodies against corrosion products in patients after Co-Cr total joint replacements // J Biomed Mater Res. 1994. – Vol. 28(11). – P. 1249-1258.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 xml:space="preserve">Hallab N., Mikecez K., Vermes C., </w:t>
      </w:r>
      <w:r>
        <w:rPr>
          <w:sz w:val="28"/>
          <w:lang w:val="en-GB"/>
        </w:rPr>
        <w:t xml:space="preserve">et al. </w:t>
      </w:r>
      <w:r>
        <w:rPr>
          <w:snapToGrid w:val="0"/>
          <w:sz w:val="28"/>
          <w:lang w:val="en-GB"/>
        </w:rPr>
        <w:t>Orthopaedic implant related metal toxicity in terms of human lymphocyte reactivity to metal-protein complexes produced from cobalt-base and titanium-base implant alloy degradation // Mol Cell Biochem. – 2001/ - Vol. 222. – P. 127-36.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Rae T. The action of cobalt, nickel, and chromium on phagocytosis and bacterial killing by human polymorphonuclear leukocytes: its relevance to infection after total joint arthroplasty // Biomaterials. – 1983. – Vol. 4(3). – P. 175-180.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Lee S.H., Brennan F.R., Jacobs J.J., </w:t>
      </w:r>
      <w:r>
        <w:rPr>
          <w:sz w:val="28"/>
          <w:lang w:val="en-GB"/>
        </w:rPr>
        <w:t xml:space="preserve">et al. </w:t>
      </w:r>
      <w:r>
        <w:rPr>
          <w:snapToGrid w:val="0"/>
          <w:sz w:val="28"/>
          <w:lang w:val="en-GB"/>
        </w:rPr>
        <w:t>Human monocyte/macrophage response to cobalt-chromium corrosion products and titanium particles in patients with total joint replacements // Biomed Mater Eng. – 1996. – Vol. 6(3). – P. 165-172.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Jasty M., Jiranek W., Harris W. Acrylic fragmentation in total hip replacements and its biological consequences // Clin Orthop Relat Res. – 1992. – Vol. 285. – P. 116-127.</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Pazzaglia U.E., Minola C., Ceciliani L., </w:t>
      </w:r>
      <w:r>
        <w:rPr>
          <w:sz w:val="28"/>
          <w:lang w:val="en-GB"/>
        </w:rPr>
        <w:t xml:space="preserve">et al. </w:t>
      </w:r>
      <w:r>
        <w:rPr>
          <w:snapToGrid w:val="0"/>
          <w:sz w:val="28"/>
          <w:lang w:val="en-GB"/>
        </w:rPr>
        <w:t>Metal determination in organic fluids of patients with stainless steel hip arthroplasty // Acta Orthop Scand. – 1983. – Vol. 54(4). – P. 574-549.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Huo M., Salvati E., Lieberman J., </w:t>
      </w:r>
      <w:r>
        <w:rPr>
          <w:sz w:val="28"/>
          <w:lang w:val="en-GB"/>
        </w:rPr>
        <w:t xml:space="preserve">et al. </w:t>
      </w:r>
      <w:r>
        <w:rPr>
          <w:snapToGrid w:val="0"/>
          <w:sz w:val="28"/>
          <w:lang w:val="en-GB"/>
        </w:rPr>
        <w:t>Metallic debris in femoral endosteolysis in failed cemented total hip arthroplasties // Clin Orthop Relat Res. – 1992. – Vol. 276. – P. 157-159.</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t>Robinson K.A., Roubin G.S., King S.B. 3rd. Long-term intracoronary stent placement: arteriographic and histologic results after 7 years in a dog model // Cathet Cardiovasc Diagn. – 1996. – Vol. 38. – P. 32-37.</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t>Gotman I. Characteristics of metals used in implants // J Endourol. – 1997. – Vol. 11. – P. 383-389.</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t>Rothman M.T., Serruys P.W., Grollier G., et al. Angiographic and Clinical One-Year Follow-Up of the Cordis Tantalum Coil Stent in a Multicenter International Study Demonstrating Improved Restenosis Rates When Compared to Pooled PTCA and BENESTENT-I Data: The European Antiplatelet Stent Investigation (EASI) // Cathet Cardiovasc Interv. – 2001. – Vol. 52. – P. 249-259.</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lastRenderedPageBreak/>
        <w:t>Taylor A. Metals. In: Sigwart U, ed. // Endoluminal Stenting. - 1996; London, Philadelphia, Toronto, Sydney, Tokyo: WB Saunders. P. 28-33.</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t>Scott N.A., Robinson K.A., Nunes G.L., et al. Comparison of the thrombogenicity of stainless steel and tantalum coronary stents // Am Heart J. – 1995. – Vol. 129. – P. 866-872.</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t>Verheye S., Salame M.Y., Robinson K.A., et al. Short- and long-term histopathologic evaluation of stenting using a self-expanding nitinol stent in pig carotid and iliac arteries // Cathet Cardiovasc Intervent. – 1999. – Vol. 48. – P. 316-323.</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t>Eberli F.R., Windecker S. The Lunar coronary stent system. In: Serruys P.W., Rensing B.J., editors // Handbook of coronary stents. – 2002; London: Martin Dunitz. P. 141-146.</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t>Kastrati A., Mehilli J., Dirschinger J., et al. Intracoronary stenting and angiographic results: strut thickness effect on restenosis outcome (ISAR-STEREO) trial // Circulation. – 2001. – Vol. 103. – P. 2816-2821.</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t>Boekstegers P. The AMG Arthos and Arthos-Inert Coronary Stent Implantation Systems. In: Serruys PW, Rensing BJ, and editors // Handbook of coronary stents. - 2002; London: Martin Dunitz. P. 1-8.</w:t>
      </w:r>
    </w:p>
    <w:p w:rsidR="009B2805" w:rsidRDefault="009B2805" w:rsidP="00957B4D">
      <w:pPr>
        <w:numPr>
          <w:ilvl w:val="0"/>
          <w:numId w:val="63"/>
        </w:numPr>
        <w:suppressAutoHyphens w:val="0"/>
        <w:spacing w:line="360" w:lineRule="auto"/>
        <w:jc w:val="both"/>
        <w:outlineLvl w:val="0"/>
        <w:rPr>
          <w:sz w:val="28"/>
          <w:lang w:val="en-GB"/>
        </w:rPr>
      </w:pPr>
      <w:r>
        <w:rPr>
          <w:sz w:val="28"/>
          <w:lang w:val="en-GB"/>
        </w:rPr>
        <w:t>Sheth S., Dev V., Jacobs H. Prevention of subacute thrombosis by polymer — Polyethylene oxide-heparin coating in the rabbit carotid artery // J Am Coll Cardiol. – 1995. – Vol. 25. – P. 348A.</w:t>
      </w:r>
    </w:p>
    <w:p w:rsidR="009B2805" w:rsidRDefault="009B2805" w:rsidP="00957B4D">
      <w:pPr>
        <w:numPr>
          <w:ilvl w:val="0"/>
          <w:numId w:val="63"/>
        </w:numPr>
        <w:suppressAutoHyphens w:val="0"/>
        <w:spacing w:line="360" w:lineRule="auto"/>
        <w:jc w:val="both"/>
        <w:rPr>
          <w:sz w:val="28"/>
        </w:rPr>
      </w:pPr>
      <w:r>
        <w:rPr>
          <w:sz w:val="28"/>
        </w:rPr>
        <w:t>Сканирующая зондовая микроскопия биополимеров. Серия: Сканирующая зондовая микроскопия. Выпуск 1 / Бондаренко В.М., Галямов М.О., Киселева О.И., Филонов А.С., Яминский Н.В. Редактор И.М. Ерофеева. – М.: Научный мир, 1998. – 88 с.</w:t>
      </w:r>
    </w:p>
    <w:p w:rsidR="009B2805" w:rsidRDefault="009B2805" w:rsidP="00957B4D">
      <w:pPr>
        <w:numPr>
          <w:ilvl w:val="0"/>
          <w:numId w:val="63"/>
        </w:numPr>
        <w:suppressAutoHyphens w:val="0"/>
        <w:spacing w:line="360" w:lineRule="auto"/>
        <w:jc w:val="both"/>
        <w:rPr>
          <w:sz w:val="28"/>
          <w:lang w:val="en-GB"/>
        </w:rPr>
      </w:pPr>
      <w:r>
        <w:rPr>
          <w:sz w:val="28"/>
          <w:lang w:val="en-GB"/>
        </w:rPr>
        <w:t>Durbin S.D., Carson W.E. Lisozyme crystal growth studied by Atomic force microcopy // Journal of Crystal Growth. – 1992. – Vol. 122. – P. 71-79.</w:t>
      </w:r>
    </w:p>
    <w:p w:rsidR="009B2805" w:rsidRDefault="009B2805" w:rsidP="00957B4D">
      <w:pPr>
        <w:numPr>
          <w:ilvl w:val="0"/>
          <w:numId w:val="63"/>
        </w:numPr>
        <w:suppressAutoHyphens w:val="0"/>
        <w:spacing w:line="360" w:lineRule="auto"/>
        <w:jc w:val="both"/>
        <w:rPr>
          <w:sz w:val="28"/>
          <w:lang w:val="en-GB"/>
        </w:rPr>
      </w:pPr>
      <w:r>
        <w:rPr>
          <w:sz w:val="28"/>
          <w:lang w:val="en-GB"/>
        </w:rPr>
        <w:t>Land T.A., Malkin A.J., Kuznetsov Yu.G., et al. Mechanism’s of protein crystal growth: An Atomic force microscopy stady of canavalin crystallization // Phys Rev Lett. – 1995. – Vol. 75. – P. 2774-2777.</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Hinderdorfer P., Baumgartner W., Gruber H.J., et al. Direction and localization of individual antibody-antigen recognition events by Atomic force microscopy // Proc Natl Acad. Sci USA. – 1996. – Vol. 93. – P. 3477-3481.</w:t>
      </w:r>
    </w:p>
    <w:p w:rsidR="009B2805" w:rsidRDefault="009B2805" w:rsidP="00957B4D">
      <w:pPr>
        <w:numPr>
          <w:ilvl w:val="0"/>
          <w:numId w:val="63"/>
        </w:numPr>
        <w:suppressAutoHyphens w:val="0"/>
        <w:spacing w:line="360" w:lineRule="auto"/>
        <w:jc w:val="both"/>
        <w:rPr>
          <w:sz w:val="28"/>
          <w:lang w:val="en-GB"/>
        </w:rPr>
      </w:pPr>
      <w:r>
        <w:rPr>
          <w:sz w:val="28"/>
          <w:lang w:val="en-GB"/>
        </w:rPr>
        <w:t>Browning-Kelley M.E., Wadu-Mesthrige K., Hari V., et al. Atomic force microscopy stady of specific antigen/antibody binding // Langmuir. – 1997. – Vol. 13(2). – P. 343-350.</w:t>
      </w:r>
    </w:p>
    <w:p w:rsidR="009B2805" w:rsidRDefault="009B2805" w:rsidP="00957B4D">
      <w:pPr>
        <w:numPr>
          <w:ilvl w:val="0"/>
          <w:numId w:val="63"/>
        </w:numPr>
        <w:suppressAutoHyphens w:val="0"/>
        <w:spacing w:line="360" w:lineRule="auto"/>
        <w:jc w:val="both"/>
        <w:rPr>
          <w:sz w:val="28"/>
          <w:lang w:val="en-GB"/>
        </w:rPr>
      </w:pPr>
      <w:r>
        <w:rPr>
          <w:sz w:val="28"/>
          <w:lang w:val="en-GB"/>
        </w:rPr>
        <w:t>Perrin A., Lanet V., Theretz A. Quanitification of specific immunological reactions by Atomic force microscopy // Langmuir. – 1997. – Vol. 13(9). – P. 2557-2563.</w:t>
      </w:r>
    </w:p>
    <w:p w:rsidR="009B2805" w:rsidRDefault="009B2805" w:rsidP="00957B4D">
      <w:pPr>
        <w:numPr>
          <w:ilvl w:val="0"/>
          <w:numId w:val="63"/>
        </w:numPr>
        <w:suppressAutoHyphens w:val="0"/>
        <w:spacing w:line="360" w:lineRule="auto"/>
        <w:jc w:val="both"/>
        <w:rPr>
          <w:sz w:val="28"/>
          <w:lang w:val="en-GB"/>
        </w:rPr>
      </w:pPr>
      <w:r>
        <w:rPr>
          <w:sz w:val="28"/>
          <w:lang w:val="en-GB"/>
        </w:rPr>
        <w:t>Van der Werf K.O., Putman C.A.J., Grooth B.G., et al. Adhesion force imaging in air and liquid by adhesion force mode Atomic force microscope // Appl Phys Lett. - 1994. – Vol. 65. – P. 1195-1197.</w:t>
      </w:r>
    </w:p>
    <w:p w:rsidR="009B2805" w:rsidRDefault="009B2805" w:rsidP="00957B4D">
      <w:pPr>
        <w:numPr>
          <w:ilvl w:val="0"/>
          <w:numId w:val="63"/>
        </w:numPr>
        <w:suppressAutoHyphens w:val="0"/>
        <w:spacing w:line="360" w:lineRule="auto"/>
        <w:jc w:val="both"/>
        <w:rPr>
          <w:sz w:val="28"/>
          <w:lang w:val="en-GB"/>
        </w:rPr>
      </w:pPr>
      <w:r>
        <w:rPr>
          <w:sz w:val="28"/>
          <w:lang w:val="en-GB"/>
        </w:rPr>
        <w:t>Feng L., Andrede J.D., Hu C.Z. Scanning tunneling microscopy of proteins on graphite surface // Scanning microscopy. – 1989. – Vol. 3(2). – P. 399-410.</w:t>
      </w:r>
    </w:p>
    <w:p w:rsidR="009B2805" w:rsidRDefault="009B2805" w:rsidP="00957B4D">
      <w:pPr>
        <w:numPr>
          <w:ilvl w:val="0"/>
          <w:numId w:val="63"/>
        </w:numPr>
        <w:suppressAutoHyphens w:val="0"/>
        <w:spacing w:line="360" w:lineRule="auto"/>
        <w:jc w:val="both"/>
        <w:rPr>
          <w:b/>
          <w:sz w:val="28"/>
        </w:rPr>
      </w:pPr>
      <w:r>
        <w:rPr>
          <w:sz w:val="28"/>
        </w:rPr>
        <w:t>Севастьянов В.И., Титушкин И.А., Васин С.Л., Розанова И.Б., Алехин А.П., Исаев В.И. Структурная организация вещества на поверхности – путь в нанотехнологию // Перспективные материалы. – 1999. - №5. – C. 24-30.</w:t>
      </w:r>
    </w:p>
    <w:p w:rsidR="009B2805" w:rsidRDefault="009B2805" w:rsidP="00957B4D">
      <w:pPr>
        <w:numPr>
          <w:ilvl w:val="0"/>
          <w:numId w:val="63"/>
        </w:numPr>
        <w:suppressAutoHyphens w:val="0"/>
        <w:spacing w:line="360" w:lineRule="auto"/>
        <w:jc w:val="both"/>
        <w:rPr>
          <w:sz w:val="28"/>
        </w:rPr>
      </w:pPr>
      <w:r>
        <w:rPr>
          <w:sz w:val="28"/>
        </w:rPr>
        <w:t>Гистология: Учебник. / Афанасьев Ю.И., Юрина Н.А, Алешин Б.В., и др.; под редакцией Афанасьева Ю.И., Юриной Н.А - 4-е изд. - М.: Медицина. - 1989.- Стр. 367-409.</w:t>
      </w:r>
    </w:p>
    <w:p w:rsidR="009B2805" w:rsidRDefault="009B2805" w:rsidP="00957B4D">
      <w:pPr>
        <w:numPr>
          <w:ilvl w:val="0"/>
          <w:numId w:val="63"/>
        </w:numPr>
        <w:suppressAutoHyphens w:val="0"/>
        <w:spacing w:line="360" w:lineRule="auto"/>
        <w:jc w:val="both"/>
        <w:rPr>
          <w:sz w:val="28"/>
          <w:lang w:val="en-GB"/>
        </w:rPr>
      </w:pPr>
      <w:r>
        <w:rPr>
          <w:sz w:val="28"/>
          <w:lang w:val="en-GB"/>
        </w:rPr>
        <w:t>Shimamoto T. The relationship of edematous reaction in arteries to atherosclerosis and thrombosis // J Atheroscler Res. - 1963. – Vol. 3. – P. 87-102.</w:t>
      </w:r>
    </w:p>
    <w:p w:rsidR="009B2805" w:rsidRDefault="009B2805" w:rsidP="00957B4D">
      <w:pPr>
        <w:numPr>
          <w:ilvl w:val="0"/>
          <w:numId w:val="63"/>
        </w:numPr>
        <w:suppressAutoHyphens w:val="0"/>
        <w:spacing w:line="360" w:lineRule="auto"/>
        <w:jc w:val="both"/>
        <w:rPr>
          <w:sz w:val="28"/>
          <w:lang w:val="en-GB"/>
        </w:rPr>
      </w:pPr>
      <w:r>
        <w:rPr>
          <w:sz w:val="28"/>
          <w:lang w:val="en-GB"/>
        </w:rPr>
        <w:t>Kwon H.M., Sangiorgi G., Ritman E.L., et al. Adventitial vasorum in balloon-injured: visualization and by a microscopic three-dimensional technique // J Am Coll Cardiol. - 1998. - Vol. 32(7). - P. 2072-2079.</w:t>
      </w:r>
    </w:p>
    <w:p w:rsidR="009B2805" w:rsidRDefault="009B2805" w:rsidP="00957B4D">
      <w:pPr>
        <w:numPr>
          <w:ilvl w:val="0"/>
          <w:numId w:val="63"/>
        </w:numPr>
        <w:suppressAutoHyphens w:val="0"/>
        <w:spacing w:line="360" w:lineRule="auto"/>
        <w:jc w:val="both"/>
        <w:rPr>
          <w:sz w:val="28"/>
          <w:lang w:val="en-GB"/>
        </w:rPr>
      </w:pPr>
      <w:r>
        <w:rPr>
          <w:sz w:val="28"/>
          <w:lang w:val="en-GB"/>
        </w:rPr>
        <w:t>Атаман О.В. Венозна стінка загальнотеоретичні й експериментальні аспекти. - Суми.: Видавництво СумДУ, Ангіо, - 2001. – С. 48.</w:t>
      </w:r>
    </w:p>
    <w:p w:rsidR="009B2805" w:rsidRDefault="009B2805" w:rsidP="00957B4D">
      <w:pPr>
        <w:numPr>
          <w:ilvl w:val="0"/>
          <w:numId w:val="63"/>
        </w:numPr>
        <w:suppressAutoHyphens w:val="0"/>
        <w:spacing w:line="360" w:lineRule="auto"/>
        <w:jc w:val="both"/>
        <w:rPr>
          <w:b/>
          <w:sz w:val="28"/>
          <w:lang w:val="en-GB"/>
        </w:rPr>
      </w:pPr>
      <w:r>
        <w:rPr>
          <w:sz w:val="28"/>
          <w:lang w:val="en-GB"/>
        </w:rPr>
        <w:t>Jonsson O. Extracellular osmolality and vascular smooth muscle activity // Göteborg. - 1971. – P. 124.</w:t>
      </w:r>
    </w:p>
    <w:p w:rsidR="009B2805" w:rsidRDefault="009B2805" w:rsidP="00957B4D">
      <w:pPr>
        <w:numPr>
          <w:ilvl w:val="0"/>
          <w:numId w:val="63"/>
        </w:numPr>
        <w:suppressAutoHyphens w:val="0"/>
        <w:spacing w:line="360" w:lineRule="auto"/>
        <w:jc w:val="both"/>
        <w:rPr>
          <w:sz w:val="28"/>
        </w:rPr>
      </w:pPr>
      <w:r>
        <w:rPr>
          <w:sz w:val="28"/>
        </w:rPr>
        <w:lastRenderedPageBreak/>
        <w:t>Сосудистый эндотелий / В.В.Куприянов, И.И.Бобрик, Я.Л.Караганов и др. – К:. Здоров`я, 1986. - 243c.</w:t>
      </w:r>
    </w:p>
    <w:p w:rsidR="009B2805" w:rsidRDefault="009B2805" w:rsidP="00957B4D">
      <w:pPr>
        <w:numPr>
          <w:ilvl w:val="0"/>
          <w:numId w:val="63"/>
        </w:numPr>
        <w:suppressAutoHyphens w:val="0"/>
        <w:spacing w:line="360" w:lineRule="auto"/>
        <w:jc w:val="both"/>
        <w:rPr>
          <w:sz w:val="28"/>
          <w:lang w:val="en-GB"/>
        </w:rPr>
      </w:pPr>
      <w:r>
        <w:rPr>
          <w:sz w:val="28"/>
          <w:lang w:val="en-GB"/>
        </w:rPr>
        <w:t>Simonescu N., The cardiovascular system. In: Histology. L. Weiss and R. O. Greep (ed.), N. Y., McGrow // Hill Book co. – 1977. – Vol. 9. – P. 373-431.</w:t>
      </w:r>
    </w:p>
    <w:p w:rsidR="009B2805" w:rsidRDefault="009B2805" w:rsidP="00957B4D">
      <w:pPr>
        <w:numPr>
          <w:ilvl w:val="0"/>
          <w:numId w:val="63"/>
        </w:numPr>
        <w:suppressAutoHyphens w:val="0"/>
        <w:spacing w:line="360" w:lineRule="auto"/>
        <w:jc w:val="both"/>
        <w:rPr>
          <w:sz w:val="28"/>
          <w:lang w:val="en-GB"/>
        </w:rPr>
      </w:pPr>
      <w:r>
        <w:rPr>
          <w:sz w:val="28"/>
          <w:lang w:val="en-GB"/>
        </w:rPr>
        <w:t>Majno G., Joris I. Endothelium 1977: a review. In: The thrombotic process in atherogenesis // Adv Exp Biol Med Ser N. Y.; Plenum. – 1987. – Vol. 104. – P. 169-566.</w:t>
      </w:r>
    </w:p>
    <w:p w:rsidR="009B2805" w:rsidRDefault="009B2805" w:rsidP="00957B4D">
      <w:pPr>
        <w:numPr>
          <w:ilvl w:val="0"/>
          <w:numId w:val="63"/>
        </w:numPr>
        <w:suppressAutoHyphens w:val="0"/>
        <w:spacing w:line="360" w:lineRule="auto"/>
        <w:jc w:val="both"/>
        <w:rPr>
          <w:lang w:val="en-GB"/>
        </w:rPr>
      </w:pPr>
      <w:r>
        <w:rPr>
          <w:sz w:val="28"/>
          <w:lang w:val="en-GB"/>
        </w:rPr>
        <w:t>Benditt T.P., Gown A.M. Atheroma: the artery wall and the environment // Int Rev Exp Pathol. – 1980. – Vol. 21. – P. 55-118.</w:t>
      </w:r>
    </w:p>
    <w:p w:rsidR="009B2805" w:rsidRDefault="009B2805" w:rsidP="00957B4D">
      <w:pPr>
        <w:numPr>
          <w:ilvl w:val="0"/>
          <w:numId w:val="63"/>
        </w:numPr>
        <w:suppressAutoHyphens w:val="0"/>
        <w:spacing w:line="360" w:lineRule="auto"/>
        <w:jc w:val="both"/>
        <w:rPr>
          <w:lang w:val="en-GB"/>
        </w:rPr>
      </w:pPr>
      <w:r>
        <w:rPr>
          <w:sz w:val="28"/>
          <w:lang w:val="en-GB"/>
        </w:rPr>
        <w:t>Johnson P.M., Christmas S.E., Vince G.S. Immunological aspects of implantation and implantation failure // Hum Reprod. – 1999. – Vol. 14(2). – P. 26-36.</w:t>
      </w:r>
    </w:p>
    <w:p w:rsidR="009B2805" w:rsidRDefault="009B2805" w:rsidP="00957B4D">
      <w:pPr>
        <w:numPr>
          <w:ilvl w:val="0"/>
          <w:numId w:val="63"/>
        </w:numPr>
        <w:suppressAutoHyphens w:val="0"/>
        <w:spacing w:line="360" w:lineRule="auto"/>
        <w:jc w:val="both"/>
        <w:rPr>
          <w:sz w:val="28"/>
          <w:lang w:val="en-GB"/>
        </w:rPr>
      </w:pPr>
      <w:r>
        <w:rPr>
          <w:sz w:val="28"/>
          <w:lang w:val="en-GB"/>
        </w:rPr>
        <w:t>Kauma S.W. Cytokines in implantation // J Reprod Fertil. – 2000. – Vol. 55. (Suppl.) – P. 31-42.</w:t>
      </w:r>
    </w:p>
    <w:p w:rsidR="009B2805" w:rsidRDefault="009B2805" w:rsidP="00957B4D">
      <w:pPr>
        <w:numPr>
          <w:ilvl w:val="0"/>
          <w:numId w:val="63"/>
        </w:numPr>
        <w:suppressAutoHyphens w:val="0"/>
        <w:spacing w:line="360" w:lineRule="auto"/>
        <w:jc w:val="both"/>
        <w:rPr>
          <w:sz w:val="28"/>
        </w:rPr>
      </w:pPr>
      <w:r>
        <w:rPr>
          <w:sz w:val="28"/>
          <w:lang w:val="en-GB"/>
        </w:rPr>
        <w:t>Vassiliadou N., Bulmer J.N. Functional studies of human decidua in spontaneous early pregnancy loss: effect of soluble factors and purified CD56+ lymphocytes on killing of natural killer- and lymphokine-activated killer-sensitive targets // Biol Reprod. – 1998. – Vol. 58. – P. 982-987.</w:t>
      </w:r>
    </w:p>
    <w:p w:rsidR="009B2805" w:rsidRDefault="009B2805" w:rsidP="00957B4D">
      <w:pPr>
        <w:numPr>
          <w:ilvl w:val="0"/>
          <w:numId w:val="63"/>
        </w:numPr>
        <w:suppressAutoHyphens w:val="0"/>
        <w:spacing w:line="360" w:lineRule="auto"/>
        <w:jc w:val="both"/>
        <w:rPr>
          <w:sz w:val="28"/>
        </w:rPr>
      </w:pPr>
      <w:r>
        <w:rPr>
          <w:sz w:val="28"/>
        </w:rPr>
        <w:t>Бурлев В.А., Гаспаров А.С., Аванесян Н.С. и др. Факторы роста и их роль в регуляции репродуктивной функции у больных с синдромом поликистозных яичников // Пробл репрод. – 1998. - №3. – С. 17-25.</w:t>
      </w:r>
    </w:p>
    <w:p w:rsidR="009B2805" w:rsidRDefault="009B2805" w:rsidP="00957B4D">
      <w:pPr>
        <w:numPr>
          <w:ilvl w:val="0"/>
          <w:numId w:val="63"/>
        </w:numPr>
        <w:suppressAutoHyphens w:val="0"/>
        <w:spacing w:line="360" w:lineRule="auto"/>
        <w:jc w:val="both"/>
        <w:rPr>
          <w:lang w:val="en-GB"/>
        </w:rPr>
      </w:pPr>
      <w:r>
        <w:rPr>
          <w:sz w:val="28"/>
          <w:lang w:val="en-GB"/>
        </w:rPr>
        <w:t>Terasik J., Moos J., Mendoza C. Stimulation of protein tyrosine phosphorylation by a progesterone receptor on the cell surface of human sperm // Endocrinology. – 1993. – Vol. 133. – P. 328-335.</w:t>
      </w:r>
    </w:p>
    <w:p w:rsidR="009B2805" w:rsidRDefault="009B2805" w:rsidP="00957B4D">
      <w:pPr>
        <w:numPr>
          <w:ilvl w:val="0"/>
          <w:numId w:val="63"/>
        </w:numPr>
        <w:suppressAutoHyphens w:val="0"/>
        <w:spacing w:line="360" w:lineRule="auto"/>
        <w:jc w:val="both"/>
        <w:rPr>
          <w:sz w:val="28"/>
          <w:lang w:val="en-GB"/>
        </w:rPr>
      </w:pPr>
      <w:r>
        <w:rPr>
          <w:sz w:val="28"/>
          <w:lang w:val="en-GB"/>
        </w:rPr>
        <w:t>Hadcock J.R., Malbon C.C. Regulation of receptor expression by agonists: transcriptional and post-transcriptional control // Trends Neurosci. – 1991. – Vol. 14. – P. 242-247.</w:t>
      </w:r>
    </w:p>
    <w:p w:rsidR="009B2805" w:rsidRDefault="009B2805" w:rsidP="00957B4D">
      <w:pPr>
        <w:numPr>
          <w:ilvl w:val="0"/>
          <w:numId w:val="63"/>
        </w:numPr>
        <w:suppressAutoHyphens w:val="0"/>
        <w:spacing w:line="360" w:lineRule="auto"/>
        <w:jc w:val="both"/>
        <w:rPr>
          <w:sz w:val="28"/>
        </w:rPr>
      </w:pPr>
      <w:r>
        <w:rPr>
          <w:sz w:val="28"/>
        </w:rPr>
        <w:t>Гьюдайс Линда С. Имплантирующаяся оплодотворенная яйцеклетка и материнский организм // Пробл эндокринол. – 1999. - №5. – С. 30-32.</w:t>
      </w:r>
    </w:p>
    <w:p w:rsidR="009B2805" w:rsidRDefault="009B2805" w:rsidP="00957B4D">
      <w:pPr>
        <w:numPr>
          <w:ilvl w:val="0"/>
          <w:numId w:val="63"/>
        </w:numPr>
        <w:suppressAutoHyphens w:val="0"/>
        <w:spacing w:line="360" w:lineRule="auto"/>
        <w:jc w:val="both"/>
        <w:rPr>
          <w:sz w:val="28"/>
        </w:rPr>
      </w:pPr>
      <w:r>
        <w:rPr>
          <w:sz w:val="28"/>
        </w:rPr>
        <w:lastRenderedPageBreak/>
        <w:t>Потин В.В., Воробьева О.А. Современные представления о роли факторов роста в системе внутритканевых регуляторов репродукции // Пробл эндокринол. – 1993. - №39(4). – C. 58-62.</w:t>
      </w:r>
    </w:p>
    <w:p w:rsidR="009B2805" w:rsidRDefault="009B2805" w:rsidP="00957B4D">
      <w:pPr>
        <w:numPr>
          <w:ilvl w:val="0"/>
          <w:numId w:val="63"/>
        </w:numPr>
        <w:suppressAutoHyphens w:val="0"/>
        <w:spacing w:line="360" w:lineRule="auto"/>
        <w:jc w:val="both"/>
        <w:rPr>
          <w:sz w:val="28"/>
          <w:lang w:val="en-GB"/>
        </w:rPr>
      </w:pPr>
      <w:r>
        <w:rPr>
          <w:sz w:val="28"/>
          <w:lang w:val="en-GB"/>
        </w:rPr>
        <w:t>Roy S.K., Terada D.M. Activities of glucose metabolic enzymes in human preantral follicles: in vitro modulation by follicle-stimulating hormone, luteinizing hormone, epidermal growth factor, insulin-like growth factor I, and transforming growth factorb1 // Biol Reprod. – 1999. – Vol. 60. – P. 763-768.</w:t>
      </w:r>
    </w:p>
    <w:p w:rsidR="009B2805" w:rsidRDefault="009B2805" w:rsidP="00957B4D">
      <w:pPr>
        <w:numPr>
          <w:ilvl w:val="0"/>
          <w:numId w:val="63"/>
        </w:numPr>
        <w:suppressAutoHyphens w:val="0"/>
        <w:spacing w:line="360" w:lineRule="auto"/>
        <w:jc w:val="both"/>
        <w:rPr>
          <w:sz w:val="28"/>
          <w:lang w:val="en-GB"/>
        </w:rPr>
      </w:pPr>
      <w:r>
        <w:rPr>
          <w:sz w:val="28"/>
          <w:lang w:val="en-GB"/>
        </w:rPr>
        <w:t>Thilo-Körner D.G., B</w:t>
      </w:r>
      <w:r>
        <w:rPr>
          <w:rFonts w:hint="default"/>
          <w:sz w:val="28"/>
          <w:lang w:val="en-GB"/>
        </w:rPr>
        <w:t>ö</w:t>
      </w:r>
      <w:r>
        <w:rPr>
          <w:sz w:val="28"/>
          <w:lang w:val="en-GB"/>
        </w:rPr>
        <w:t>derker R.H. Human smooth muscle cell of the aorta and vena cava: different sensitivity to inhibition of proliferation by heparin in vitro // Klin Wochenschr. – 1985. – Vol. 63, №15. – P. 702-705.</w:t>
      </w:r>
    </w:p>
    <w:p w:rsidR="009B2805" w:rsidRDefault="009B2805" w:rsidP="00957B4D">
      <w:pPr>
        <w:numPr>
          <w:ilvl w:val="0"/>
          <w:numId w:val="63"/>
        </w:numPr>
        <w:suppressAutoHyphens w:val="0"/>
        <w:spacing w:line="360" w:lineRule="auto"/>
        <w:jc w:val="both"/>
        <w:rPr>
          <w:b/>
          <w:sz w:val="28"/>
          <w:lang w:val="en-GB"/>
        </w:rPr>
      </w:pPr>
      <w:r>
        <w:rPr>
          <w:sz w:val="28"/>
          <w:lang w:val="en-GB"/>
        </w:rPr>
        <w:t>Атаман О.В. Венозна стінка загальнотеоретичні й експериментальні аспекти. - Суми.: Видавництво СумДУ, Ангіо, - 2001. – С. 78.</w:t>
      </w:r>
    </w:p>
    <w:p w:rsidR="009B2805" w:rsidRDefault="009B2805" w:rsidP="00957B4D">
      <w:pPr>
        <w:numPr>
          <w:ilvl w:val="0"/>
          <w:numId w:val="63"/>
        </w:numPr>
        <w:suppressAutoHyphens w:val="0"/>
        <w:spacing w:line="360" w:lineRule="auto"/>
        <w:jc w:val="both"/>
        <w:rPr>
          <w:sz w:val="28"/>
          <w:lang w:val="en-GB"/>
        </w:rPr>
      </w:pPr>
      <w:r>
        <w:rPr>
          <w:sz w:val="28"/>
          <w:lang w:val="en-GB"/>
        </w:rPr>
        <w:t>Dobrina A., Rossi F. Metabolic properties of freshly isolated bovine endothelial cell // Biochim Biophys Acta. – 1983. – Vol. 762. – P. 295-301.</w:t>
      </w:r>
    </w:p>
    <w:p w:rsidR="009B2805" w:rsidRDefault="009B2805" w:rsidP="00957B4D">
      <w:pPr>
        <w:numPr>
          <w:ilvl w:val="0"/>
          <w:numId w:val="63"/>
        </w:numPr>
        <w:suppressAutoHyphens w:val="0"/>
        <w:spacing w:line="360" w:lineRule="auto"/>
        <w:jc w:val="both"/>
        <w:rPr>
          <w:sz w:val="28"/>
          <w:lang w:val="en-GB"/>
        </w:rPr>
      </w:pPr>
      <w:r>
        <w:rPr>
          <w:sz w:val="28"/>
          <w:lang w:val="en-GB"/>
        </w:rPr>
        <w:t>Gerlach E., Nees S., Becker B.F. The vascular endothelium: a survey of some newly evolving biochemical and physiological features // Basic Res Cardiol. – 1985. – Vol. 80. – №5.- P/ 459-474.</w:t>
      </w:r>
    </w:p>
    <w:p w:rsidR="009B2805" w:rsidRDefault="009B2805" w:rsidP="00957B4D">
      <w:pPr>
        <w:numPr>
          <w:ilvl w:val="0"/>
          <w:numId w:val="63"/>
        </w:numPr>
        <w:suppressAutoHyphens w:val="0"/>
        <w:spacing w:line="360" w:lineRule="auto"/>
        <w:jc w:val="both"/>
        <w:rPr>
          <w:sz w:val="28"/>
          <w:lang w:val="en-GB"/>
        </w:rPr>
      </w:pPr>
      <w:r>
        <w:rPr>
          <w:sz w:val="28"/>
          <w:lang w:val="en-GB"/>
        </w:rPr>
        <w:t>Harlan J.M. Leukocite-endothellial interactions // Blood. – 1985. – Vol. 65. – P. 513-517.</w:t>
      </w:r>
    </w:p>
    <w:p w:rsidR="009B2805" w:rsidRDefault="009B2805" w:rsidP="00957B4D">
      <w:pPr>
        <w:numPr>
          <w:ilvl w:val="0"/>
          <w:numId w:val="63"/>
        </w:numPr>
        <w:suppressAutoHyphens w:val="0"/>
        <w:spacing w:line="360" w:lineRule="auto"/>
        <w:jc w:val="both"/>
        <w:rPr>
          <w:sz w:val="28"/>
          <w:lang w:val="en-GB"/>
        </w:rPr>
      </w:pPr>
      <w:r>
        <w:rPr>
          <w:sz w:val="28"/>
          <w:lang w:val="en-GB"/>
        </w:rPr>
        <w:t>Bevilaqua M.P., Majno C.N., Joris I.S. Identification an inducible endothelial-leukocite adhesion molecule, ELAM-1 // Proc Natl Acad Sci USA. – 1987. – Vol. 87. – P. 9238-9252.</w:t>
      </w:r>
    </w:p>
    <w:p w:rsidR="009B2805" w:rsidRDefault="009B2805" w:rsidP="00957B4D">
      <w:pPr>
        <w:numPr>
          <w:ilvl w:val="0"/>
          <w:numId w:val="63"/>
        </w:numPr>
        <w:suppressAutoHyphens w:val="0"/>
        <w:spacing w:line="360" w:lineRule="auto"/>
        <w:jc w:val="both"/>
        <w:rPr>
          <w:sz w:val="28"/>
          <w:lang w:val="en-GB"/>
        </w:rPr>
      </w:pPr>
      <w:r>
        <w:rPr>
          <w:sz w:val="28"/>
          <w:lang w:val="en-GB"/>
        </w:rPr>
        <w:t>Dusting G.J. Role of the endothelium in blood flow and vascular homeostasis // Austral Soc Biol Proc. – 1988. – P. 165-172.</w:t>
      </w:r>
    </w:p>
    <w:p w:rsidR="009B2805" w:rsidRDefault="009B2805" w:rsidP="00957B4D">
      <w:pPr>
        <w:numPr>
          <w:ilvl w:val="0"/>
          <w:numId w:val="63"/>
        </w:numPr>
        <w:suppressAutoHyphens w:val="0"/>
        <w:spacing w:line="360" w:lineRule="auto"/>
        <w:jc w:val="both"/>
        <w:rPr>
          <w:sz w:val="28"/>
          <w:lang w:val="en-GB"/>
        </w:rPr>
      </w:pPr>
      <w:r>
        <w:rPr>
          <w:sz w:val="28"/>
          <w:lang w:val="en-GB"/>
        </w:rPr>
        <w:t>Smith C.W., Hunter O.C., Ryan G.H. Recognition of an endothelial determinant for CD18-dependent human neutrophil adherence and transendothelial migration // J Clin Invest. –1988. – Vol. 82. – P. 746-752.</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Pober J.S., Gimborone J. Expression Ia-like antigens by human vascular endothelial cell is inducible in vitro: demonstration by monoclonal antibody bindjng </w:t>
      </w:r>
      <w:r>
        <w:rPr>
          <w:sz w:val="28"/>
          <w:lang w:val="en-GB"/>
        </w:rPr>
        <w:lastRenderedPageBreak/>
        <w:t>and immunoprfcipitation // Proc Natl Acad Sci UCA. – 1982. – Vol. 79. – P. 6641-6645.</w:t>
      </w:r>
    </w:p>
    <w:p w:rsidR="009B2805" w:rsidRDefault="009B2805" w:rsidP="00957B4D">
      <w:pPr>
        <w:numPr>
          <w:ilvl w:val="0"/>
          <w:numId w:val="63"/>
        </w:numPr>
        <w:suppressAutoHyphens w:val="0"/>
        <w:spacing w:line="360" w:lineRule="auto"/>
        <w:jc w:val="both"/>
        <w:rPr>
          <w:sz w:val="28"/>
          <w:lang w:val="en-GB"/>
        </w:rPr>
      </w:pPr>
      <w:r>
        <w:rPr>
          <w:sz w:val="28"/>
          <w:lang w:val="en-GB"/>
        </w:rPr>
        <w:t>Wagner C.R., Vetto R.M., Burger D.R. Expression of I-region-associated antigen (Ia) and interleukin 1 by sub-cultured human endothelial cells // Cell Immunol. – 1985. – Vol. 93. – P. 91-104.</w:t>
      </w:r>
    </w:p>
    <w:p w:rsidR="009B2805" w:rsidRDefault="009B2805" w:rsidP="00957B4D">
      <w:pPr>
        <w:numPr>
          <w:ilvl w:val="0"/>
          <w:numId w:val="63"/>
        </w:numPr>
        <w:suppressAutoHyphens w:val="0"/>
        <w:spacing w:line="360" w:lineRule="auto"/>
        <w:jc w:val="both"/>
        <w:rPr>
          <w:sz w:val="28"/>
          <w:lang w:val="en-GB"/>
        </w:rPr>
      </w:pPr>
      <w:r>
        <w:rPr>
          <w:sz w:val="28"/>
          <w:lang w:val="en-GB"/>
        </w:rPr>
        <w:t>Geppert T.D., Lipsky P.E. Antigen presentation by interferon- -treated endothelial cells and fibroblasts // J Immunol. – 1985. – Vol. 135. – P. 3750-3762.</w:t>
      </w:r>
    </w:p>
    <w:p w:rsidR="009B2805" w:rsidRDefault="009B2805" w:rsidP="00957B4D">
      <w:pPr>
        <w:numPr>
          <w:ilvl w:val="0"/>
          <w:numId w:val="63"/>
        </w:numPr>
        <w:suppressAutoHyphens w:val="0"/>
        <w:spacing w:line="360" w:lineRule="auto"/>
        <w:jc w:val="both"/>
        <w:rPr>
          <w:sz w:val="28"/>
          <w:lang w:val="en-GB"/>
        </w:rPr>
      </w:pPr>
      <w:r>
        <w:rPr>
          <w:sz w:val="28"/>
          <w:lang w:val="en-GB"/>
        </w:rPr>
        <w:t>Pober J.S., Bevilaqua M.P., Mendrick L.A. et all. Two distinct monokines interleukine 1 and tumor necrosis factor, sach independetly induce biosynthesis and transient expression of the same antigen of the surface of cultured human vascular endothelial cells // J Immunol. – 1986. – Vol. 136. – P. 1680-1687.</w:t>
      </w:r>
    </w:p>
    <w:p w:rsidR="009B2805" w:rsidRDefault="009B2805" w:rsidP="00957B4D">
      <w:pPr>
        <w:numPr>
          <w:ilvl w:val="0"/>
          <w:numId w:val="63"/>
        </w:numPr>
        <w:suppressAutoHyphens w:val="0"/>
        <w:spacing w:line="360" w:lineRule="auto"/>
        <w:jc w:val="both"/>
        <w:rPr>
          <w:sz w:val="28"/>
        </w:rPr>
      </w:pPr>
      <w:r>
        <w:rPr>
          <w:sz w:val="28"/>
        </w:rPr>
        <w:t>Быць Ю.В., Атаман Ф. В. Сравнительно-патофизиологические аспекты энергообеспечения сосудистой стенки. – Киев-Черновцы: Прут, 1999. – 330с.</w:t>
      </w:r>
    </w:p>
    <w:p w:rsidR="009B2805" w:rsidRDefault="009B2805" w:rsidP="00957B4D">
      <w:pPr>
        <w:numPr>
          <w:ilvl w:val="0"/>
          <w:numId w:val="63"/>
        </w:numPr>
        <w:suppressAutoHyphens w:val="0"/>
        <w:spacing w:line="360" w:lineRule="auto"/>
        <w:jc w:val="both"/>
        <w:rPr>
          <w:i/>
          <w:sz w:val="28"/>
          <w:lang w:val="en-GB"/>
        </w:rPr>
      </w:pPr>
      <w:r>
        <w:rPr>
          <w:sz w:val="28"/>
          <w:lang w:val="en-GB"/>
        </w:rPr>
        <w:t xml:space="preserve">Dilley R.J. A review of the histologic changes in ven-to-artery grafts, with particular reference to intimal hyperplasia // Arch Surg. – 1988. – Vol. 123, №6. – P. 691-696. </w:t>
      </w:r>
    </w:p>
    <w:p w:rsidR="009B2805" w:rsidRDefault="009B2805" w:rsidP="00957B4D">
      <w:pPr>
        <w:numPr>
          <w:ilvl w:val="0"/>
          <w:numId w:val="63"/>
        </w:numPr>
        <w:suppressAutoHyphens w:val="0"/>
        <w:spacing w:line="360" w:lineRule="auto"/>
        <w:jc w:val="both"/>
        <w:rPr>
          <w:sz w:val="28"/>
          <w:lang w:val="en-GB"/>
        </w:rPr>
      </w:pPr>
      <w:r>
        <w:rPr>
          <w:sz w:val="28"/>
          <w:lang w:val="en-GB"/>
        </w:rPr>
        <w:t>Lui P-F, Dietz R, Harsdorf R. Differential effect of hydrogen peroxide and superoxide anion on apoptosis and proliferation of vascular smooth muscle cells // Circulation. - 1997. – Vol. 96(10). – P. 3602-3609.</w:t>
      </w:r>
    </w:p>
    <w:p w:rsidR="009B2805" w:rsidRDefault="009B2805" w:rsidP="00957B4D">
      <w:pPr>
        <w:numPr>
          <w:ilvl w:val="0"/>
          <w:numId w:val="63"/>
        </w:numPr>
        <w:suppressAutoHyphens w:val="0"/>
        <w:spacing w:line="360" w:lineRule="auto"/>
        <w:jc w:val="both"/>
        <w:rPr>
          <w:sz w:val="28"/>
          <w:lang w:val="en-GB"/>
        </w:rPr>
      </w:pPr>
      <w:r>
        <w:rPr>
          <w:sz w:val="28"/>
          <w:lang w:val="en-GB"/>
        </w:rPr>
        <w:t>Neitzel G.F., Barboliak J.J., Qureshi I. Atherosclerosis in aortocoronary bypass grafts // Arteriosclerosis. – 1986, -Vol. 6, №6. – P. 594-600.</w:t>
      </w:r>
    </w:p>
    <w:p w:rsidR="009B2805" w:rsidRDefault="009B2805" w:rsidP="00957B4D">
      <w:pPr>
        <w:pStyle w:val="afffffff8"/>
        <w:numPr>
          <w:ilvl w:val="0"/>
          <w:numId w:val="63"/>
        </w:numPr>
        <w:suppressAutoHyphens w:val="0"/>
        <w:spacing w:after="0" w:line="360" w:lineRule="auto"/>
        <w:jc w:val="both"/>
        <w:rPr>
          <w:lang w:val="en-GB"/>
        </w:rPr>
      </w:pPr>
      <w:r>
        <w:rPr>
          <w:lang w:val="en-GB"/>
        </w:rPr>
        <w:t>Colman R.W. Mechanism of thrombus formation and dissolution // Cardiovasc Pathol. – 1993. –Vol. 2. - (Supple.). - P. 23S-31S.</w:t>
      </w:r>
    </w:p>
    <w:p w:rsidR="009B2805" w:rsidRDefault="009B2805" w:rsidP="00957B4D">
      <w:pPr>
        <w:pStyle w:val="afffffff8"/>
        <w:numPr>
          <w:ilvl w:val="0"/>
          <w:numId w:val="63"/>
        </w:numPr>
        <w:suppressAutoHyphens w:val="0"/>
        <w:spacing w:after="0" w:line="360" w:lineRule="auto"/>
        <w:jc w:val="both"/>
        <w:rPr>
          <w:lang w:val="en-GB"/>
        </w:rPr>
      </w:pPr>
      <w:r>
        <w:rPr>
          <w:lang w:val="en-GB"/>
        </w:rPr>
        <w:t>Heuer A., Kendall K., Messing G., et al. Innovative materials processing strategies: a biomimetic approach // Science. 1992. – Vol. 255. – P. 1098-1105.</w:t>
      </w:r>
    </w:p>
    <w:p w:rsidR="009B2805" w:rsidRDefault="009B2805" w:rsidP="00957B4D">
      <w:pPr>
        <w:pStyle w:val="afffffff8"/>
        <w:numPr>
          <w:ilvl w:val="0"/>
          <w:numId w:val="63"/>
        </w:numPr>
        <w:suppressAutoHyphens w:val="0"/>
        <w:spacing w:after="0" w:line="360" w:lineRule="auto"/>
        <w:jc w:val="both"/>
        <w:rPr>
          <w:lang w:val="en-GB"/>
        </w:rPr>
      </w:pPr>
      <w:r>
        <w:rPr>
          <w:lang w:val="en-GB"/>
        </w:rPr>
        <w:t>Ratner B.D. New ideas in biomaterials science – a path to engineered biomaterials // J Biomed Mater Res. – 1993. - Vol. 27. – P. 837-850.</w:t>
      </w:r>
    </w:p>
    <w:p w:rsidR="009B2805" w:rsidRDefault="009B2805" w:rsidP="00957B4D">
      <w:pPr>
        <w:pStyle w:val="afffffff8"/>
        <w:numPr>
          <w:ilvl w:val="0"/>
          <w:numId w:val="63"/>
        </w:numPr>
        <w:suppressAutoHyphens w:val="0"/>
        <w:spacing w:after="0" w:line="360" w:lineRule="auto"/>
        <w:jc w:val="both"/>
        <w:rPr>
          <w:lang w:val="en-GB"/>
        </w:rPr>
      </w:pPr>
      <w:r>
        <w:rPr>
          <w:lang w:val="en-GB"/>
        </w:rPr>
        <w:t>Williams D. Revisiting the definition of biocompatibility // Med Device Technol. – 2003. – Vol. 14(8). – P. 10-13.</w:t>
      </w:r>
    </w:p>
    <w:p w:rsidR="009B2805" w:rsidRDefault="009B2805" w:rsidP="00957B4D">
      <w:pPr>
        <w:pStyle w:val="afffffff8"/>
        <w:numPr>
          <w:ilvl w:val="0"/>
          <w:numId w:val="63"/>
        </w:numPr>
        <w:suppressAutoHyphens w:val="0"/>
        <w:spacing w:after="0" w:line="360" w:lineRule="auto"/>
        <w:jc w:val="both"/>
        <w:rPr>
          <w:lang w:val="en-GB"/>
        </w:rPr>
      </w:pPr>
      <w:r>
        <w:rPr>
          <w:lang w:val="en-GB"/>
        </w:rPr>
        <w:lastRenderedPageBreak/>
        <w:t>Helmus M. Overview of biomedical materials // Mater Res Soc Bull. - 1991. – Vol. 16. – P. 33-38.</w:t>
      </w:r>
    </w:p>
    <w:p w:rsidR="009B2805" w:rsidRDefault="009B2805" w:rsidP="00957B4D">
      <w:pPr>
        <w:pStyle w:val="afffffff8"/>
        <w:numPr>
          <w:ilvl w:val="0"/>
          <w:numId w:val="63"/>
        </w:numPr>
        <w:suppressAutoHyphens w:val="0"/>
        <w:spacing w:after="0" w:line="360" w:lineRule="auto"/>
        <w:jc w:val="both"/>
        <w:rPr>
          <w:lang w:val="en-GB"/>
        </w:rPr>
      </w:pPr>
      <w:r>
        <w:rPr>
          <w:lang w:val="en-GB"/>
        </w:rPr>
        <w:t>Helmus M., Hubbell J. Material selection // Cardiovasc Pathol. - 1993. – Vol. 2. – (Supple.). – P. 53S-71S.</w:t>
      </w:r>
    </w:p>
    <w:p w:rsidR="009B2805" w:rsidRDefault="009B2805" w:rsidP="00957B4D">
      <w:pPr>
        <w:pStyle w:val="afffffff8"/>
        <w:numPr>
          <w:ilvl w:val="0"/>
          <w:numId w:val="63"/>
        </w:numPr>
        <w:suppressAutoHyphens w:val="0"/>
        <w:spacing w:after="0" w:line="360" w:lineRule="auto"/>
        <w:jc w:val="both"/>
        <w:rPr>
          <w:lang w:val="en-GB"/>
        </w:rPr>
      </w:pPr>
      <w:r>
        <w:rPr>
          <w:lang w:val="en-GB"/>
        </w:rPr>
        <w:t>Affrossman S., Barbenel J.C., Forbes C.D., et al. Surface structure and biocompatibility of polyurethanes // Clinical Materials. - 1991. – Vol. 8. – P. 25-31.</w:t>
      </w:r>
    </w:p>
    <w:p w:rsidR="009B2805" w:rsidRDefault="009B2805" w:rsidP="00957B4D">
      <w:pPr>
        <w:pStyle w:val="afffffff8"/>
        <w:numPr>
          <w:ilvl w:val="0"/>
          <w:numId w:val="63"/>
        </w:numPr>
        <w:suppressAutoHyphens w:val="0"/>
        <w:spacing w:after="0" w:line="360" w:lineRule="auto"/>
        <w:jc w:val="both"/>
        <w:rPr>
          <w:lang w:val="en-GB"/>
        </w:rPr>
      </w:pPr>
      <w:r>
        <w:rPr>
          <w:lang w:val="en-GB"/>
        </w:rPr>
        <w:t>Deanin R.D. Structure-property relations in polyurethanes. In: High Performance Biomaterials: A Comprehensive Guide to Medical/Pharmaceutical Applications // Szycher M. (ed.). Technomic Press, Lancaster. – 1991. – P. 51-69.</w:t>
      </w:r>
    </w:p>
    <w:p w:rsidR="009B2805" w:rsidRDefault="009B2805" w:rsidP="00957B4D">
      <w:pPr>
        <w:pStyle w:val="afffffff8"/>
        <w:numPr>
          <w:ilvl w:val="0"/>
          <w:numId w:val="63"/>
        </w:numPr>
        <w:suppressAutoHyphens w:val="0"/>
        <w:spacing w:after="0" w:line="360" w:lineRule="auto"/>
        <w:jc w:val="both"/>
        <w:rPr>
          <w:lang w:val="en-GB"/>
        </w:rPr>
      </w:pPr>
      <w:r>
        <w:rPr>
          <w:lang w:val="en-GB"/>
        </w:rPr>
        <w:t>Hasirci N. Polyurethanes. In: High Performance Biomaterials: A Comprehensive Guide to Medical/Pharmaceutical Applications // Szycher M. (ed.). Technomic Press, Lancaster. – 1991. – P. 71-90.</w:t>
      </w:r>
    </w:p>
    <w:p w:rsidR="009B2805" w:rsidRDefault="009B2805" w:rsidP="00957B4D">
      <w:pPr>
        <w:pStyle w:val="afffffff8"/>
        <w:numPr>
          <w:ilvl w:val="0"/>
          <w:numId w:val="63"/>
        </w:numPr>
        <w:suppressAutoHyphens w:val="0"/>
        <w:spacing w:after="0" w:line="360" w:lineRule="auto"/>
        <w:jc w:val="both"/>
      </w:pPr>
      <w:r>
        <w:t>Семенович Г.М., Карпова И.Л., Васильченко Д.В., и др. Влияние гепарина на состав поверхности и систему водородных связей сегментированного полиуретана // Укр хим журн. – 1989. – Т. 55. – С. 316-319.</w:t>
      </w:r>
    </w:p>
    <w:p w:rsidR="009B2805" w:rsidRDefault="009B2805" w:rsidP="00957B4D">
      <w:pPr>
        <w:pStyle w:val="afffffff8"/>
        <w:numPr>
          <w:ilvl w:val="0"/>
          <w:numId w:val="63"/>
        </w:numPr>
        <w:suppressAutoHyphens w:val="0"/>
        <w:spacing w:after="0" w:line="360" w:lineRule="auto"/>
        <w:jc w:val="both"/>
        <w:rPr>
          <w:lang w:val="en-GB"/>
        </w:rPr>
      </w:pPr>
      <w:r>
        <w:rPr>
          <w:lang w:val="en-GB"/>
        </w:rPr>
        <w:t xml:space="preserve">Han D.K., Park K.D., Jeong S.Y., et al. </w:t>
      </w:r>
      <w:r>
        <w:rPr>
          <w:i/>
          <w:lang w:val="en-GB"/>
        </w:rPr>
        <w:t>In vivo</w:t>
      </w:r>
      <w:r>
        <w:rPr>
          <w:lang w:val="en-GB"/>
        </w:rPr>
        <w:t xml:space="preserve"> biostability and calcification-resistance of surface modified PU-PEO-SO3 // J Biomed Mater Res. – 1993. – Vol. 27. – P. 1063-1073.</w:t>
      </w:r>
    </w:p>
    <w:p w:rsidR="009B2805" w:rsidRDefault="009B2805" w:rsidP="00957B4D">
      <w:pPr>
        <w:pStyle w:val="afffffff8"/>
        <w:numPr>
          <w:ilvl w:val="0"/>
          <w:numId w:val="63"/>
        </w:numPr>
        <w:suppressAutoHyphens w:val="0"/>
        <w:spacing w:after="0" w:line="360" w:lineRule="auto"/>
        <w:jc w:val="both"/>
        <w:rPr>
          <w:lang w:val="en-GB"/>
        </w:rPr>
      </w:pPr>
      <w:r>
        <w:rPr>
          <w:lang w:val="en-GB"/>
        </w:rPr>
        <w:t>Park K.D., Kim W.G., Jacobs H., et al. Blood compatibility of SPUU-PEO-heparin graft copolymers // J Biomed Mater Res. – 1992. – Vol. 26. – P. 739-740.</w:t>
      </w:r>
    </w:p>
    <w:p w:rsidR="009B2805" w:rsidRDefault="009B2805" w:rsidP="00957B4D">
      <w:pPr>
        <w:pStyle w:val="afffffff8"/>
        <w:numPr>
          <w:ilvl w:val="0"/>
          <w:numId w:val="63"/>
        </w:numPr>
        <w:suppressAutoHyphens w:val="0"/>
        <w:spacing w:after="0" w:line="360" w:lineRule="auto"/>
        <w:jc w:val="both"/>
        <w:rPr>
          <w:lang w:val="en-GB"/>
        </w:rPr>
      </w:pPr>
      <w:r>
        <w:rPr>
          <w:lang w:val="en-GB"/>
        </w:rPr>
        <w:t>Silver J., Lewis K., Ratner B., et al. Effect of polyol type on the surface structure of sulfonate-containing polyurethanes // J Biomed Mater Res. - `993. – Vol. 21. – P. 735-745.</w:t>
      </w:r>
    </w:p>
    <w:p w:rsidR="009B2805" w:rsidRDefault="009B2805" w:rsidP="00957B4D">
      <w:pPr>
        <w:pStyle w:val="afffffff8"/>
        <w:numPr>
          <w:ilvl w:val="0"/>
          <w:numId w:val="63"/>
        </w:numPr>
        <w:suppressAutoHyphens w:val="0"/>
        <w:spacing w:after="0" w:line="360" w:lineRule="auto"/>
        <w:jc w:val="both"/>
        <w:rPr>
          <w:lang w:val="en-GB"/>
        </w:rPr>
      </w:pPr>
      <w:r>
        <w:rPr>
          <w:lang w:val="en-GB"/>
        </w:rPr>
        <w:t>Barrows T.H. Synthetic bioabsorbable polymers. In: High Performance Biomaterials: A Comprehensive Guide to Medical/Pharmaceutical Applications // Szycher M. (ed.). Technomic Press, Lancaster. – 1991. – P. 243-257.</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Hoecker H. Polymeric materials as biomaterials under particular consideration of biodegradable polymers // Macromol Symp. – 1998. – Vol. 130. – P. 161–168.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 xml:space="preserve">Langer R., Cima L.G., Tamada J.A., </w:t>
      </w:r>
      <w:r>
        <w:rPr>
          <w:sz w:val="28"/>
          <w:lang w:val="en-GB"/>
        </w:rPr>
        <w:t xml:space="preserve">et al. </w:t>
      </w:r>
      <w:r>
        <w:rPr>
          <w:snapToGrid w:val="0"/>
          <w:sz w:val="28"/>
          <w:lang w:val="en-GB"/>
        </w:rPr>
        <w:t>Future directions in biomaterials // Biomaterials. – 1990. – Vol. 11. – P. 738–745.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Zhou S., Liao X., Li X., </w:t>
      </w:r>
      <w:r>
        <w:rPr>
          <w:sz w:val="28"/>
          <w:lang w:val="en-GB"/>
        </w:rPr>
        <w:t xml:space="preserve">et al. </w:t>
      </w:r>
      <w:r>
        <w:rPr>
          <w:snapToGrid w:val="0"/>
          <w:sz w:val="28"/>
          <w:lang w:val="en-GB"/>
        </w:rPr>
        <w:t>Poly-D,L-lactide-copoly(ethylene glycol) microspheres as potential vaccine delivery systems // J Controlled Release. – 2003. – Vol. 86. – P. 195–205.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Bonassar L.J., Vacanti C.A. Tissue engineering: the first decade and beyond // J Cell Biochem. -  Vol. 30/31. – P. 297–303.</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 Hubbell J.A. Biomaterials in tissue engineering // Bio/Technology. – 1995. – Vol. 13. – P. 565–576.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James K., Kohn J. New biomaterials for tissue engineering // MRS Bull. – P. 22–26.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Hutmacher D.W., Goh J.C., Teoh S.H. An introduction to biodegradable materials for tissue engineering applications // Ann Acad Med Singapore. – 2001. – Vol. 30. – P. 183–191.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Langer R. Biomaterials and biomedical engineering // Chem Eng Sci. – 1995. – Vol. 50. – P. 4109–4121.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Klee D., Hoecker H. Polymers for biomedical applications: improvement of the interface compatibility // Adv Polym Sci. – 1999. - Vol. 149. – P. 1–57.</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Lucke A., Tessmar J., Schnell E., </w:t>
      </w:r>
      <w:r>
        <w:rPr>
          <w:sz w:val="28"/>
          <w:lang w:val="en-GB"/>
        </w:rPr>
        <w:t xml:space="preserve">et al. </w:t>
      </w:r>
      <w:r>
        <w:rPr>
          <w:snapToGrid w:val="0"/>
          <w:sz w:val="28"/>
          <w:lang w:val="en-GB"/>
        </w:rPr>
        <w:t>Biodegradable poly(D,L-lactic acid)-poly(ethylene glycol)-monomethyl ether diblock copolymers: structures and surface properties relevant to their use as biomaterials // Biomaterials. – 2000. – Vol. 21. - P. 2361–2370.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Ratner B.D. The engineering of biomaterials exhibiting recognition and specificity // J Mol Recogn. – 2002. – Vol. 9. – P. 617–625.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Ratner B.D. Molecular design strategies for biomaterials that heal // Macromol Symp. 130 (1998) 327–335.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Mann B.K., Schmedlen R.H., West J.L. Tethered-TGF-[beta] increases extracellular matrix production of vascular smooth muscle cells // Biomaterials. – 2001. – Vol. 22. – P. 439–444.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Kuhl P.R., Griffith-Cima L.G. Tethered epidermal growth factor as a paradigm for growth factor-induced stimulation from the solid phase // Nature Med. – 1996. – Vol. 2. – P. 1022–1027.</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Kantlehner M., Schaffner P., Finsinger D., </w:t>
      </w:r>
      <w:r>
        <w:rPr>
          <w:sz w:val="28"/>
          <w:lang w:val="en-GB"/>
        </w:rPr>
        <w:t xml:space="preserve">et al. </w:t>
      </w:r>
      <w:r>
        <w:rPr>
          <w:snapToGrid w:val="0"/>
          <w:sz w:val="28"/>
          <w:lang w:val="en-GB"/>
        </w:rPr>
        <w:t>Surface coating with cyclic RGD peptides stimulates osteoblast adhesion and proliferation as well as bone formation // Chembiochem. – 2000. – Vol. 1. – P. 107–114.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Shin H., Zygourakis K., Farach-Carson M.C., </w:t>
      </w:r>
      <w:r>
        <w:rPr>
          <w:sz w:val="28"/>
          <w:lang w:val="en-GB"/>
        </w:rPr>
        <w:t xml:space="preserve">et al. </w:t>
      </w:r>
      <w:r>
        <w:rPr>
          <w:snapToGrid w:val="0"/>
          <w:sz w:val="28"/>
          <w:lang w:val="en-GB"/>
        </w:rPr>
        <w:t>Attachment, proliferation, and migration of marrow stromal osteoblasts cultured on biomimetic hydrogels modified with an osteopontin-derived peptide // Biomaterials. – 2004. – Vol. 25. – P. 895–906.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Bhadriraju K., Hansen L.K. Hepatocyte adhesion, growth and differentiated function on RGD-containing proteins // Biomaterials. – 2000. – Vol. 21. – P. 267–272.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Mann B.K., Tsai A.T., Scott B.T., </w:t>
      </w:r>
      <w:r>
        <w:rPr>
          <w:sz w:val="28"/>
          <w:lang w:val="en-GB"/>
        </w:rPr>
        <w:t xml:space="preserve">et al. </w:t>
      </w:r>
      <w:r>
        <w:rPr>
          <w:snapToGrid w:val="0"/>
          <w:sz w:val="28"/>
          <w:lang w:val="en-GB"/>
        </w:rPr>
        <w:t>Modification of surfaces with cell adhesion peptides alters extracellular matrix deposition // Biomaterials. – 1999. -Vol. 20. – P. 2281–2286.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Cho C.W., Cho Y.S., Lee H.K., </w:t>
      </w:r>
      <w:r>
        <w:rPr>
          <w:sz w:val="28"/>
          <w:lang w:val="en-GB"/>
        </w:rPr>
        <w:t xml:space="preserve">et al. </w:t>
      </w:r>
      <w:r>
        <w:rPr>
          <w:snapToGrid w:val="0"/>
          <w:sz w:val="28"/>
          <w:lang w:val="en-GB"/>
        </w:rPr>
        <w:t>Improvement of receptor-mediated gene delivery to HepG2 cells using an amphiphilic gelling agent // Biotechnol Appl Biochem. – 2000. – Vol. 32(1). – P. 21–26.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Stayton P.S., Hoffman A.S., Murthy N., </w:t>
      </w:r>
      <w:r>
        <w:rPr>
          <w:sz w:val="28"/>
          <w:lang w:val="en-GB"/>
        </w:rPr>
        <w:t xml:space="preserve">et al. </w:t>
      </w:r>
      <w:r>
        <w:rPr>
          <w:snapToGrid w:val="0"/>
          <w:sz w:val="28"/>
          <w:lang w:val="en-GB"/>
        </w:rPr>
        <w:t>Molecular engineering of proteins and polymers for targeting and intracellular delivery of therapeutics // J Controlled Release. – 2000. – Vol. 65. – P. 203–220.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Cima L.G. Polymer substrates for controlled biological interactions // J Cell Biochem. – 1994. – Vol. 56. – P. 155–161.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Blunk T., Gopferich A., Tessmar J. Special issue biomimetic polymers // Biomaterials. – 2003. – Vol. 24. – P. 4335–4335.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Shin H., Jo S., Mikos A.G., Biomimetic materials for tissue engineering // Biomaterials. – 2003. – Vol. 24. – P. 4353–4364.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 xml:space="preserve">Hacker M., Tessmar J., Neubauer M., </w:t>
      </w:r>
      <w:r>
        <w:rPr>
          <w:sz w:val="28"/>
          <w:lang w:val="en-GB"/>
        </w:rPr>
        <w:t xml:space="preserve">et al. </w:t>
      </w:r>
      <w:r>
        <w:rPr>
          <w:snapToGrid w:val="0"/>
          <w:sz w:val="28"/>
          <w:lang w:val="en-GB"/>
        </w:rPr>
        <w:t>Towards biomimetic scaffolds: anhydrous scaffold fabrication from biodegradable amine-reactive diblock copolymers // Biomaterials. – 2003. – Vol. 24. – P. 4459–4473.</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Tessmar J., Mikos A., Gopferich A. The use of poly(ethyleneglycol)-block-poly(lactic acid) derived copolymers for the rapid creation of biomimetic surfaces // Biomaterials. – 2003, - Vol. 24. – P. 4475–4486.</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Ruoslahti E., Pierschbacher M.D. New perspectives in cell adhesion: RGD and integrins // Science. – 1987. – Vol. 238. – P. 491–497.</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Hersel U., Dahmen C., Kessler H. RGD modified polymers: biomaterials for stimulated cell adhesion and beyond // Biomaterials. – 2003. – Vol. 24. – P. 4385–4415.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LeBaron R.G., Athanasiou K.A. Extracellular matrix cell adhesion peptides: functional applications in orthopedic materials // Tissue Eng. – 2000. – Vol.6. – P. 85–103.</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Shakesheff K., Cannizzaro S., Langer R. Creating biomimetic micro-environments with synthetic polymer-peptide hybrid molecules // J Biomater Sci Polym. – 1998. - Ed. 9. – P. 507–518.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Murphy W.L., Mooney D.J. Molecular-scale biomimicry // Nature Biotechnol. – 2002. – Vol. 20. – P. 30–31.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Miller C., Shanks H., Witt A., </w:t>
      </w:r>
      <w:r>
        <w:rPr>
          <w:sz w:val="28"/>
          <w:lang w:val="en-GB"/>
        </w:rPr>
        <w:t xml:space="preserve">et al. </w:t>
      </w:r>
      <w:r>
        <w:rPr>
          <w:snapToGrid w:val="0"/>
          <w:sz w:val="28"/>
          <w:lang w:val="en-GB"/>
        </w:rPr>
        <w:t>Oriented Schwann cell growth on micropatterned biodegradable polymer substrates // Biomaterials. – 2001. – Vol. 22. – P/ 1263–1269.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Ward J.H., Bashir R., Peppas N.A. Micropatterning of biomedical polymer surfaces by novel UV-polymerization techniques // J Biomed Mater Res. – 2001. – Vol. 56. – P. 351–360.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Hu Y., Winn S.R., Krajbich I., </w:t>
      </w:r>
      <w:r>
        <w:rPr>
          <w:sz w:val="28"/>
          <w:lang w:val="en-GB"/>
        </w:rPr>
        <w:t xml:space="preserve">et al. </w:t>
      </w:r>
      <w:r>
        <w:rPr>
          <w:snapToGrid w:val="0"/>
          <w:sz w:val="28"/>
          <w:lang w:val="en-GB"/>
        </w:rPr>
        <w:t>Porous polymer scaffolds surface-modified with arginine–glycine–aspartic acid enhance bone cell attachment and differentiation in vitro // J Biomed Mater Res. – 2003. – Vol. 64A. – P. 583–590.</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Van der F.A, Sonnenberg A. Function and interactions of integrins // Cell Tissue Res. – 2001. – Vol. 305. – P. 285–298.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Pierschbacher M.D., Ruoslahti E. Cell attachment activity of fibronectin can be duplicated by small synthetic fragments of the molecule // Nature (London, UK). – 1984. – Vol. 309. – P. 30–33.</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Boudreau N.J., Jones P.L. Extracellular matrix and integrin signalling: the shape of things to come // Biochem J. – 1999. – Vol. 339. – P. 481–488.</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Woods A., Couchman J.R. Syndecans: synergistic activators of cell adhesion // Trends Cell Biol. – 1998. – Vol. 8. – P. 189–192.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Cardin A.D., Weintraub H.J. Molecular modeling of proteinglycosaminoglycan interactions // Arterioscler Thromb Vasc Biol. – 1989. – Vol. 9. – P. 21–32.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Ferrara N., Davis-Smyth T. The biology of vascular endothelial growth factor // Endocr Rev. – 1997. – Vol. 18. – P. 4–25.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Powers C.J., McLeskey S.W., Wellstein A. Fibroblast growth factors, their receptors and signaling // Endocr Relat Cancer. – 2000. – Vol. 7. – P. 165–197.</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Folkman J., Shing Y. Angiogenesis // J Biol Chem. – 1992. – Vol. 267. – P. 10931–10934.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Trippel B.B. Growth factor actions on articular cartilage // J Rheumatol. – 1995. - Suppl. 43. – P. 129–132.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Chen P., Gupta K., Wells A. Cell movement elicited by epidermal growth factor receptor requires kinase and autophosphorylation but is separable from mitogenesis // J Cell Biol. – 1994. – Vol. 124. – P. 547–555.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Schultz G., Rotatori D.S., Clark W. EGF and TGF-alpha in wound healing and repair // J Cell Biochem. – 1991. – Vol. 45. – P. 346–352.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Blunk T., Sieminski A.L., Gooch K.J., </w:t>
      </w:r>
      <w:r>
        <w:rPr>
          <w:sz w:val="28"/>
          <w:lang w:val="en-GB"/>
        </w:rPr>
        <w:t xml:space="preserve">et al. </w:t>
      </w:r>
      <w:r>
        <w:rPr>
          <w:snapToGrid w:val="0"/>
          <w:sz w:val="28"/>
          <w:lang w:val="en-GB"/>
        </w:rPr>
        <w:t>Differential effects of growth factors on tissue-engineered cartilage // Tissue Eng. – 2002. - Vol. 8. – P. 73–84.</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Stuart C.A., Furlanetto R.W., Lebovitz H.E. The insulin receptor of embryonic chicken cartilage // Endocrinology. – 1979. – Vol. 105. – P. 1293–1302.</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Massague J. TGF-b signal transduction // Annu Rev Biochem. – 1998. – Vol. 67. – P. 753–791.</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lastRenderedPageBreak/>
        <w:t xml:space="preserve">Alberts B., Bray D., Lewis J., </w:t>
      </w:r>
      <w:r>
        <w:rPr>
          <w:sz w:val="28"/>
          <w:lang w:val="en-GB"/>
        </w:rPr>
        <w:t xml:space="preserve">et al. </w:t>
      </w:r>
      <w:r>
        <w:rPr>
          <w:snapToGrid w:val="0"/>
          <w:sz w:val="28"/>
          <w:lang w:val="en-GB"/>
        </w:rPr>
        <w:t>Molecular Biology of the Cell // Garland Publishing, New York/London. – 1994. - Pp. 769.</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Ignotz R.A., Massague J. Transforming growth factor-beta stimulates the expression of fibronectin and collagen and their incorporation into the extracellular matrix // J Biol Chem. – 1986. - Vol. 26. – P. 4337–4345.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Mellman L. Endocytosis and molecular sorting // Annu Rev Cell Dev Biol. – 1996. – Vol. 12. – P. 575–625.</w:t>
      </w:r>
    </w:p>
    <w:p w:rsidR="009B2805" w:rsidRDefault="009B2805" w:rsidP="00957B4D">
      <w:pPr>
        <w:numPr>
          <w:ilvl w:val="0"/>
          <w:numId w:val="63"/>
        </w:numPr>
        <w:suppressAutoHyphens w:val="0"/>
        <w:spacing w:line="360" w:lineRule="auto"/>
        <w:jc w:val="both"/>
        <w:rPr>
          <w:snapToGrid w:val="0"/>
          <w:sz w:val="28"/>
          <w:lang w:val="en-GB"/>
        </w:rPr>
      </w:pPr>
      <w:r>
        <w:rPr>
          <w:snapToGrid w:val="0"/>
          <w:sz w:val="28"/>
          <w:lang w:val="en-GB"/>
        </w:rPr>
        <w:t xml:space="preserve">Stella B., Arpicco S., Peracchia M.T., </w:t>
      </w:r>
      <w:r>
        <w:rPr>
          <w:sz w:val="28"/>
          <w:lang w:val="en-GB"/>
        </w:rPr>
        <w:t xml:space="preserve">et al. </w:t>
      </w:r>
      <w:r>
        <w:rPr>
          <w:snapToGrid w:val="0"/>
          <w:sz w:val="28"/>
          <w:lang w:val="en-GB"/>
        </w:rPr>
        <w:t>Design of folic acidconjugated nanoparticles for drug targeting // J Pharm Sci. – 2000. - Vol. 89. – P. 1452–1464.</w:t>
      </w:r>
    </w:p>
    <w:p w:rsidR="009B2805" w:rsidRDefault="009B2805" w:rsidP="00957B4D">
      <w:pPr>
        <w:pStyle w:val="afffffff8"/>
        <w:numPr>
          <w:ilvl w:val="0"/>
          <w:numId w:val="63"/>
        </w:numPr>
        <w:suppressAutoHyphens w:val="0"/>
        <w:spacing w:after="0" w:line="360" w:lineRule="auto"/>
        <w:jc w:val="both"/>
      </w:pPr>
      <w:r>
        <w:t>Биосовместимость. Под редакцией В.И.Севастьянова // Общие представления о процессах взаимодействия чужеродной поверхности с кровью. - М.: Р 85. ГУП «Информационный центр ВНИИгеосистем», 1999. – С. 13-46.</w:t>
      </w:r>
    </w:p>
    <w:p w:rsidR="009B2805" w:rsidRDefault="009B2805" w:rsidP="00957B4D">
      <w:pPr>
        <w:pStyle w:val="afffffff8"/>
        <w:numPr>
          <w:ilvl w:val="0"/>
          <w:numId w:val="63"/>
        </w:numPr>
        <w:suppressAutoHyphens w:val="0"/>
        <w:spacing w:after="0" w:line="360" w:lineRule="auto"/>
        <w:jc w:val="both"/>
      </w:pPr>
      <w:r>
        <w:t>Биосовместимость. Под редакцией В.И.Севастьянова //Адсорбция белков и гемосовместимость медицинских изделий. - М.: Р 85. ГУП «Информационный центр ВНИИгеосистем», 1999. –С. 88-173.</w:t>
      </w:r>
    </w:p>
    <w:p w:rsidR="009B2805" w:rsidRDefault="009B2805" w:rsidP="00957B4D">
      <w:pPr>
        <w:pStyle w:val="afffffff8"/>
        <w:numPr>
          <w:ilvl w:val="0"/>
          <w:numId w:val="63"/>
        </w:numPr>
        <w:suppressAutoHyphens w:val="0"/>
        <w:spacing w:after="0" w:line="360" w:lineRule="auto"/>
        <w:jc w:val="both"/>
        <w:rPr>
          <w:lang w:val="en-GB"/>
        </w:rPr>
      </w:pPr>
      <w:r>
        <w:rPr>
          <w:lang w:val="en-GB"/>
        </w:rPr>
        <w:t>Min He X., Carter D.C. Atomic structure and chemistry of human serum albumin // Nature. - 1992. - Vil.358. - P.209-215.</w:t>
      </w:r>
    </w:p>
    <w:p w:rsidR="009B2805" w:rsidRDefault="009B2805" w:rsidP="00957B4D">
      <w:pPr>
        <w:pStyle w:val="afffffff8"/>
        <w:numPr>
          <w:ilvl w:val="0"/>
          <w:numId w:val="63"/>
        </w:numPr>
        <w:suppressAutoHyphens w:val="0"/>
        <w:spacing w:after="0" w:line="360" w:lineRule="auto"/>
        <w:jc w:val="both"/>
        <w:rPr>
          <w:lang w:val="en-GB"/>
        </w:rPr>
      </w:pPr>
      <w:r>
        <w:rPr>
          <w:lang w:val="en-GB"/>
        </w:rPr>
        <w:t>Биосовместимость. Под редакцией В.И.Севастьянова // Пути повышения гемосовместимости медицинских изделий. - М.: Р 85. ГУП «Информационный центр ВНИИгеосистем», 1999. –С. 295-352.</w:t>
      </w:r>
    </w:p>
    <w:p w:rsidR="009B2805" w:rsidRDefault="009B2805" w:rsidP="00957B4D">
      <w:pPr>
        <w:pStyle w:val="afffffff8"/>
        <w:numPr>
          <w:ilvl w:val="0"/>
          <w:numId w:val="63"/>
        </w:numPr>
        <w:suppressAutoHyphens w:val="0"/>
        <w:spacing w:after="0" w:line="360" w:lineRule="auto"/>
        <w:jc w:val="both"/>
        <w:rPr>
          <w:lang w:val="en-GB"/>
        </w:rPr>
      </w:pPr>
      <w:r>
        <w:rPr>
          <w:lang w:val="en-GB"/>
        </w:rPr>
        <w:t>Ito Y., Imanishi Y. Blood compatibly of polyurethane’s. Critical Rev. In Biocompat. // CRC Press, Boca Ration. - 1989. - Vol.5. - P. 45-104.</w:t>
      </w:r>
    </w:p>
    <w:p w:rsidR="009B2805" w:rsidRDefault="009B2805" w:rsidP="00957B4D">
      <w:pPr>
        <w:pStyle w:val="afffffff8"/>
        <w:numPr>
          <w:ilvl w:val="0"/>
          <w:numId w:val="63"/>
        </w:numPr>
        <w:suppressAutoHyphens w:val="0"/>
        <w:spacing w:after="0" w:line="360" w:lineRule="auto"/>
        <w:jc w:val="both"/>
      </w:pPr>
      <w:r>
        <w:t>Лазаренко О.Н., Алексеева Т.А., Карпенко Г.Ф. Повышение биосовместимости активированных углеродных сорбентов, модифицированных белками // Украинский кардиологический журнал. - 1998. - № 7-8, С. 74-77.</w:t>
      </w:r>
    </w:p>
    <w:p w:rsidR="009B2805" w:rsidRDefault="009B2805" w:rsidP="00957B4D">
      <w:pPr>
        <w:pStyle w:val="afffffff8"/>
        <w:numPr>
          <w:ilvl w:val="0"/>
          <w:numId w:val="63"/>
        </w:numPr>
        <w:suppressAutoHyphens w:val="0"/>
        <w:spacing w:after="0" w:line="360" w:lineRule="auto"/>
        <w:jc w:val="both"/>
        <w:rPr>
          <w:lang w:val="en-GB"/>
        </w:rPr>
      </w:pPr>
      <w:r>
        <w:rPr>
          <w:lang w:val="en-GB"/>
        </w:rPr>
        <w:t>Nemets E.A., Sevastianov V.I. The interactions of heparinized biomaterials with human serum albumin, Fibrinogen, Antithrombin-III, and platelets // Artificial Organs. - 1991. - Vol.15. - P.381-385.</w:t>
      </w:r>
    </w:p>
    <w:p w:rsidR="009B2805" w:rsidRDefault="009B2805" w:rsidP="00957B4D">
      <w:pPr>
        <w:pStyle w:val="afffffff8"/>
        <w:numPr>
          <w:ilvl w:val="0"/>
          <w:numId w:val="63"/>
        </w:numPr>
        <w:suppressAutoHyphens w:val="0"/>
        <w:spacing w:after="0" w:line="360" w:lineRule="auto"/>
        <w:jc w:val="both"/>
        <w:rPr>
          <w:lang w:val="en-GB"/>
        </w:rPr>
      </w:pPr>
      <w:r>
        <w:rPr>
          <w:lang w:val="en-GB"/>
        </w:rPr>
        <w:lastRenderedPageBreak/>
        <w:t xml:space="preserve">Nijiri C., Kido T., Sugiyama T. et al. Can heparin immobilized surfaces maintain nonthrombogenic activity during </w:t>
      </w:r>
      <w:r>
        <w:rPr>
          <w:i/>
          <w:lang w:val="en-GB"/>
        </w:rPr>
        <w:t>in vivo</w:t>
      </w:r>
      <w:r>
        <w:rPr>
          <w:lang w:val="en-GB"/>
        </w:rPr>
        <w:t xml:space="preserve"> long-term implantation// ASAIO Journal. - 1996. - Vol.42. - P.M468-M475.</w:t>
      </w:r>
    </w:p>
    <w:p w:rsidR="009B2805" w:rsidRDefault="009B2805" w:rsidP="00957B4D">
      <w:pPr>
        <w:pStyle w:val="afffffff8"/>
        <w:numPr>
          <w:ilvl w:val="0"/>
          <w:numId w:val="63"/>
        </w:numPr>
        <w:suppressAutoHyphens w:val="0"/>
        <w:spacing w:after="0" w:line="360" w:lineRule="auto"/>
        <w:jc w:val="both"/>
      </w:pPr>
      <w:r>
        <w:t>Современные гемосовместимые материалы для сердечно-сосудистой хирургии. Под редакцией В.И.Шумакова, (медицина и здравоохранение, серия хирургия, выпуск 2) // Адсорбция белков и гемосовместимость чужеродной поверхности. - М.: ВНИИМИ, 1987.- C. 111-123.</w:t>
      </w:r>
    </w:p>
    <w:p w:rsidR="009B2805" w:rsidRDefault="009B2805" w:rsidP="00957B4D">
      <w:pPr>
        <w:pStyle w:val="afffffff8"/>
        <w:numPr>
          <w:ilvl w:val="0"/>
          <w:numId w:val="63"/>
        </w:numPr>
        <w:suppressAutoHyphens w:val="0"/>
        <w:spacing w:after="0" w:line="360" w:lineRule="auto"/>
        <w:jc w:val="both"/>
        <w:rPr>
          <w:lang w:val="en-GB"/>
        </w:rPr>
      </w:pPr>
      <w:r>
        <w:rPr>
          <w:lang w:val="en-GB"/>
        </w:rPr>
        <w:t>A Comprehensive Guide to Medical and Pharmaceutical Application // M. Szycher (ed.).- Technomic Publ. Co., Inc.- Lancaster, 1991. – P.69-124.</w:t>
      </w:r>
    </w:p>
    <w:p w:rsidR="009B2805" w:rsidRDefault="009B2805" w:rsidP="00957B4D">
      <w:pPr>
        <w:pStyle w:val="afffffff8"/>
        <w:numPr>
          <w:ilvl w:val="0"/>
          <w:numId w:val="63"/>
        </w:numPr>
        <w:suppressAutoHyphens w:val="0"/>
        <w:spacing w:after="0" w:line="360" w:lineRule="auto"/>
        <w:jc w:val="both"/>
        <w:rPr>
          <w:lang w:val="en-GB"/>
        </w:rPr>
      </w:pPr>
      <w:r>
        <w:rPr>
          <w:lang w:val="en-GB"/>
        </w:rPr>
        <w:t>Биосовместимость. Под редакцией В.И.Севастьянова // Тканевая реакция на имплантант. - М.: Р 85. ГУП «Информационный центр ВНИИгеосистем», 1999. –С. 174-211.</w:t>
      </w:r>
    </w:p>
    <w:p w:rsidR="009B2805" w:rsidRDefault="009B2805" w:rsidP="00957B4D">
      <w:pPr>
        <w:numPr>
          <w:ilvl w:val="0"/>
          <w:numId w:val="63"/>
        </w:numPr>
        <w:suppressAutoHyphens w:val="0"/>
        <w:spacing w:line="360" w:lineRule="auto"/>
        <w:jc w:val="both"/>
        <w:rPr>
          <w:sz w:val="28"/>
          <w:lang w:val="en-GB"/>
        </w:rPr>
      </w:pPr>
      <w:r>
        <w:rPr>
          <w:sz w:val="28"/>
          <w:lang w:val="en-GB"/>
        </w:rPr>
        <w:t>Swedberg K. Is more better? About dose levels of ACE inhibitors in chronic heart failure // European Heart Journal. - 2000. - Vol. 21. - P.1902-1903.</w:t>
      </w:r>
    </w:p>
    <w:p w:rsidR="009B2805" w:rsidRDefault="009B2805" w:rsidP="00957B4D">
      <w:pPr>
        <w:numPr>
          <w:ilvl w:val="0"/>
          <w:numId w:val="63"/>
        </w:numPr>
        <w:suppressAutoHyphens w:val="0"/>
        <w:spacing w:line="360" w:lineRule="auto"/>
        <w:jc w:val="both"/>
        <w:rPr>
          <w:sz w:val="28"/>
          <w:lang w:val="en-GB"/>
        </w:rPr>
      </w:pPr>
      <w:r>
        <w:rPr>
          <w:sz w:val="28"/>
          <w:lang w:val="en-GB"/>
        </w:rPr>
        <w:t>Cohn E.J., Gurd F.R.N., Surgenor D.M., et al. A system for the separation of the components of human blood: quantitative procedures for the separation of the protein components of human plasma // J Am Chem Soc. - 1950. – Vol. 72. – P. 465−474.</w:t>
      </w:r>
    </w:p>
    <w:p w:rsidR="009B2805" w:rsidRDefault="009B2805" w:rsidP="00957B4D">
      <w:pPr>
        <w:numPr>
          <w:ilvl w:val="0"/>
          <w:numId w:val="63"/>
        </w:numPr>
        <w:suppressAutoHyphens w:val="0"/>
        <w:spacing w:line="360" w:lineRule="auto"/>
        <w:jc w:val="both"/>
        <w:rPr>
          <w:sz w:val="28"/>
          <w:lang w:val="en-GB"/>
        </w:rPr>
      </w:pPr>
      <w:r>
        <w:rPr>
          <w:color w:val="000000"/>
          <w:sz w:val="28"/>
          <w:lang w:val="en-GB"/>
        </w:rPr>
        <w:t>Soffer A., Toribara T. Changes in serum and spinal fluid. Throm Diath Haemorrh. - Marcel Dekker, Inc. N.Y., N.Y, - Vol 2. 1995. - 1486 p.</w:t>
      </w:r>
    </w:p>
    <w:p w:rsidR="009B2805" w:rsidRDefault="009B2805" w:rsidP="00957B4D">
      <w:pPr>
        <w:numPr>
          <w:ilvl w:val="0"/>
          <w:numId w:val="63"/>
        </w:numPr>
        <w:suppressAutoHyphens w:val="0"/>
        <w:spacing w:line="360" w:lineRule="auto"/>
        <w:jc w:val="both"/>
        <w:rPr>
          <w:sz w:val="28"/>
          <w:lang w:val="en-GB"/>
        </w:rPr>
      </w:pPr>
      <w:r>
        <w:rPr>
          <w:sz w:val="28"/>
          <w:lang w:val="en-GB"/>
        </w:rPr>
        <w:t>Lassila R. Inflammation in atheroma: implications for plaque rupture and platelet-collagen interaction // Europ Heart J. - 1993. - Vol. 14 - Suppl. K. - P.94-97.</w:t>
      </w:r>
    </w:p>
    <w:p w:rsidR="009B2805" w:rsidRDefault="009B2805" w:rsidP="00957B4D">
      <w:pPr>
        <w:numPr>
          <w:ilvl w:val="0"/>
          <w:numId w:val="63"/>
        </w:numPr>
        <w:suppressAutoHyphens w:val="0"/>
        <w:spacing w:line="360" w:lineRule="auto"/>
        <w:jc w:val="both"/>
        <w:rPr>
          <w:sz w:val="28"/>
        </w:rPr>
      </w:pPr>
      <w:r>
        <w:rPr>
          <w:sz w:val="28"/>
        </w:rPr>
        <w:t>Атаман О.В. Венозна стінка загальнотеоретичні й експериментальні аспекти. // Суми.: Видавництво СумДУ, Ангіо, - 2001. – С. 153-159.</w:t>
      </w:r>
    </w:p>
    <w:p w:rsidR="009B2805" w:rsidRDefault="009B2805" w:rsidP="00957B4D">
      <w:pPr>
        <w:numPr>
          <w:ilvl w:val="0"/>
          <w:numId w:val="63"/>
        </w:numPr>
        <w:suppressAutoHyphens w:val="0"/>
        <w:spacing w:line="360" w:lineRule="auto"/>
        <w:jc w:val="both"/>
        <w:rPr>
          <w:sz w:val="28"/>
        </w:rPr>
      </w:pPr>
      <w:r>
        <w:rPr>
          <w:sz w:val="28"/>
        </w:rPr>
        <w:t>Талаева Т.В. Диссертация на соискание ученой степени док. мед. наук «Модифицированные липопротеины: механизмы образования и роль в атерогенезе».- Киев 1998.- 311с.</w:t>
      </w:r>
    </w:p>
    <w:p w:rsidR="009B2805" w:rsidRDefault="009B2805" w:rsidP="00957B4D">
      <w:pPr>
        <w:numPr>
          <w:ilvl w:val="0"/>
          <w:numId w:val="63"/>
        </w:numPr>
        <w:suppressAutoHyphens w:val="0"/>
        <w:spacing w:line="360" w:lineRule="auto"/>
        <w:jc w:val="both"/>
        <w:rPr>
          <w:sz w:val="28"/>
        </w:rPr>
      </w:pPr>
      <w:r>
        <w:rPr>
          <w:sz w:val="28"/>
        </w:rPr>
        <w:lastRenderedPageBreak/>
        <w:t>Быць Ю.И., Атаман А.В. Способ моделирования кальциноза кровеносных сосудов: А.С. 1467564 СССР, МКИ G 09В 23/28. – Опубл. 23.03.1989. Бюл. №11.</w:t>
      </w:r>
    </w:p>
    <w:p w:rsidR="009B2805" w:rsidRDefault="009B2805" w:rsidP="00957B4D">
      <w:pPr>
        <w:pStyle w:val="affffffff"/>
        <w:numPr>
          <w:ilvl w:val="0"/>
          <w:numId w:val="63"/>
        </w:numPr>
        <w:suppressAutoHyphens w:val="0"/>
        <w:spacing w:after="0" w:line="360" w:lineRule="auto"/>
        <w:jc w:val="both"/>
      </w:pPr>
      <w:r>
        <w:t>Скопичев В.Г., Шумилова Б.В. Морфология и физиология животных. – Москва: Медицина, 2004. - 416 с.</w:t>
      </w:r>
    </w:p>
    <w:p w:rsidR="009B2805" w:rsidRDefault="009B2805" w:rsidP="00957B4D">
      <w:pPr>
        <w:pStyle w:val="affffffff"/>
        <w:numPr>
          <w:ilvl w:val="0"/>
          <w:numId w:val="63"/>
        </w:numPr>
        <w:suppressAutoHyphens w:val="0"/>
        <w:spacing w:after="0" w:line="360" w:lineRule="auto"/>
        <w:jc w:val="both"/>
      </w:pPr>
      <w:r>
        <w:t>Лилли Р. Патогистологическая техника и практическая гистохимия. Пер. с англ. – Москва: Медицина, 1969. - 646 с.</w:t>
      </w:r>
    </w:p>
    <w:p w:rsidR="009B2805" w:rsidRDefault="009B2805" w:rsidP="00957B4D">
      <w:pPr>
        <w:pStyle w:val="affffffff"/>
        <w:numPr>
          <w:ilvl w:val="0"/>
          <w:numId w:val="63"/>
        </w:numPr>
        <w:suppressAutoHyphens w:val="0"/>
        <w:spacing w:after="0" w:line="360" w:lineRule="auto"/>
        <w:jc w:val="both"/>
        <w:rPr>
          <w:lang w:val="en-GB"/>
        </w:rPr>
      </w:pPr>
      <w:r>
        <w:rPr>
          <w:lang w:val="en-GB"/>
        </w:rPr>
        <w:t>Histopathology Kits. Methods and Applications // Bio-Stain - Bologna, Italy. -1997. - P.12-95.</w:t>
      </w:r>
    </w:p>
    <w:p w:rsidR="009B2805" w:rsidRDefault="009B2805" w:rsidP="00957B4D">
      <w:pPr>
        <w:numPr>
          <w:ilvl w:val="0"/>
          <w:numId w:val="63"/>
        </w:numPr>
        <w:suppressAutoHyphens w:val="0"/>
        <w:spacing w:line="360" w:lineRule="auto"/>
        <w:jc w:val="both"/>
        <w:rPr>
          <w:sz w:val="28"/>
        </w:rPr>
      </w:pPr>
      <w:r>
        <w:rPr>
          <w:sz w:val="28"/>
        </w:rPr>
        <w:t>Автандилов Г.Г. Яблучанский Н.И., Губенко В.Г. Системная изометрия в изучении патологического процесса. - Москва: Медицина, 1981. - 191 с.</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Lizana J., Hellsing K. </w:t>
      </w:r>
      <w:r>
        <w:rPr>
          <w:color w:val="000000"/>
          <w:sz w:val="28"/>
          <w:lang w:val="en-GB"/>
        </w:rPr>
        <w:t xml:space="preserve">Manual Immunonephelometric Assay of Proteins, with Use of Polymer Enhancement </w:t>
      </w:r>
      <w:r>
        <w:rPr>
          <w:sz w:val="28"/>
          <w:lang w:val="en-GB"/>
        </w:rPr>
        <w:t>// Clin Chem.- 1974. - Vol. 20. - P. 1181-1186.</w:t>
      </w:r>
    </w:p>
    <w:p w:rsidR="009B2805" w:rsidRDefault="009B2805" w:rsidP="00957B4D">
      <w:pPr>
        <w:numPr>
          <w:ilvl w:val="0"/>
          <w:numId w:val="63"/>
        </w:numPr>
        <w:suppressAutoHyphens w:val="0"/>
        <w:spacing w:line="360" w:lineRule="auto"/>
        <w:jc w:val="both"/>
        <w:rPr>
          <w:sz w:val="28"/>
          <w:lang w:val="en-GB"/>
        </w:rPr>
      </w:pPr>
      <w:r>
        <w:rPr>
          <w:sz w:val="28"/>
          <w:lang w:val="en-GB"/>
        </w:rPr>
        <w:t>Chernecky C.C., Krech R.L., Berger B.J. Laboratory testes and diagnostic procedures // W.B. Saunders Company, USA. - 1993. - P. 353-355.</w:t>
      </w:r>
    </w:p>
    <w:p w:rsidR="009B2805" w:rsidRDefault="009B2805" w:rsidP="00957B4D">
      <w:pPr>
        <w:numPr>
          <w:ilvl w:val="0"/>
          <w:numId w:val="63"/>
        </w:numPr>
        <w:suppressAutoHyphens w:val="0"/>
        <w:spacing w:line="360" w:lineRule="auto"/>
        <w:jc w:val="both"/>
        <w:rPr>
          <w:sz w:val="28"/>
        </w:rPr>
      </w:pPr>
      <w:r>
        <w:rPr>
          <w:sz w:val="28"/>
        </w:rPr>
        <w:t>Лапач С.Н., Чубенко А.В., Бабич П.Н. Статистические методы в медико-биологических исследованиях с использованием Excel. – Киев: МОРИОН, 2001. – 408 с.</w:t>
      </w:r>
    </w:p>
    <w:p w:rsidR="009B2805" w:rsidRDefault="009B2805" w:rsidP="00957B4D">
      <w:pPr>
        <w:numPr>
          <w:ilvl w:val="0"/>
          <w:numId w:val="63"/>
        </w:numPr>
        <w:suppressAutoHyphens w:val="0"/>
        <w:spacing w:line="360" w:lineRule="auto"/>
        <w:jc w:val="both"/>
        <w:rPr>
          <w:sz w:val="28"/>
        </w:rPr>
      </w:pPr>
      <w:r>
        <w:rPr>
          <w:sz w:val="28"/>
        </w:rPr>
        <w:t>Гойко О.В. Практичне вікористання пакета STATISTICA для аналізу медико-біологічних даних: Навчальний посібник. – Київ.: БУКОВИНАпринт., 2004. – 76 с.</w:t>
      </w:r>
    </w:p>
    <w:p w:rsidR="009B2805" w:rsidRDefault="009B2805" w:rsidP="00957B4D">
      <w:pPr>
        <w:numPr>
          <w:ilvl w:val="0"/>
          <w:numId w:val="63"/>
        </w:numPr>
        <w:suppressAutoHyphens w:val="0"/>
        <w:spacing w:line="360" w:lineRule="auto"/>
        <w:jc w:val="both"/>
        <w:rPr>
          <w:sz w:val="28"/>
        </w:rPr>
      </w:pPr>
      <w:r>
        <w:rPr>
          <w:sz w:val="28"/>
        </w:rPr>
        <w:t>Шалимов С. А, Радзиховский А. П., Кейсевич Л. В. Руководство по экспериментальной хирургии // 1989.- M.: Медицина. – Стр. 122.</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Rachev A., Manoach E., Berry J., et al. </w:t>
      </w:r>
      <w:r>
        <w:rPr>
          <w:rStyle w:val="bf"/>
          <w:b/>
          <w:lang w:val="en-GB"/>
        </w:rPr>
        <w:t>A Model of Stress-induced Geometrical Remodeling of</w:t>
      </w:r>
      <w:r>
        <w:rPr>
          <w:rStyle w:val="hit"/>
          <w:b w:val="0"/>
          <w:sz w:val="28"/>
          <w:lang w:val="en-GB"/>
        </w:rPr>
        <w:t xml:space="preserve"> Vessel</w:t>
      </w:r>
      <w:r>
        <w:rPr>
          <w:rStyle w:val="bf"/>
          <w:b/>
          <w:lang w:val="en-GB"/>
        </w:rPr>
        <w:t xml:space="preserve"> Segments Adjacent to Stents and Artery/Graft Anastomoses</w:t>
      </w:r>
      <w:r>
        <w:rPr>
          <w:sz w:val="28"/>
          <w:lang w:val="en-GB"/>
        </w:rPr>
        <w:t xml:space="preserve"> // Journal of Theoretical Biology. – 2000. – Vol. 206(3). – P. 429-443.</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Kastrati A., Mehilli J., Dirschinger J., et al. </w:t>
      </w:r>
      <w:r>
        <w:rPr>
          <w:rStyle w:val="bf"/>
          <w:b/>
          <w:lang w:val="en-GB"/>
        </w:rPr>
        <w:t>Restenosis after coronary placement of various</w:t>
      </w:r>
      <w:r>
        <w:rPr>
          <w:rStyle w:val="hit"/>
          <w:b w:val="0"/>
          <w:sz w:val="28"/>
          <w:lang w:val="en-GB"/>
        </w:rPr>
        <w:t xml:space="preserve"> stent</w:t>
      </w:r>
      <w:r>
        <w:rPr>
          <w:rStyle w:val="bf"/>
          <w:b/>
          <w:lang w:val="en-GB"/>
        </w:rPr>
        <w:t xml:space="preserve"> types</w:t>
      </w:r>
      <w:r>
        <w:rPr>
          <w:sz w:val="28"/>
          <w:lang w:val="en-GB"/>
        </w:rPr>
        <w:t xml:space="preserve"> // The American Journal of Cardiology. – 2001. – Vol. 87(1). – P. 34-39.</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 xml:space="preserve">Sullivan T.M., Ainsworth S.D., Langan E.M., et al. </w:t>
      </w:r>
      <w:r>
        <w:rPr>
          <w:rStyle w:val="bf"/>
          <w:b/>
          <w:lang w:val="en-GB"/>
        </w:rPr>
        <w:t>Effect of endovascular</w:t>
      </w:r>
      <w:r>
        <w:rPr>
          <w:rStyle w:val="hit"/>
          <w:b w:val="0"/>
          <w:sz w:val="28"/>
          <w:lang w:val="en-GB"/>
        </w:rPr>
        <w:t xml:space="preserve"> stent</w:t>
      </w:r>
      <w:r>
        <w:rPr>
          <w:rStyle w:val="bf"/>
          <w:b/>
          <w:lang w:val="en-GB"/>
        </w:rPr>
        <w:t xml:space="preserve"> strut geometry on vascular injury, myointimal hyperplasia, and restenosis</w:t>
      </w:r>
      <w:r>
        <w:rPr>
          <w:sz w:val="28"/>
          <w:lang w:val="en-GB"/>
        </w:rPr>
        <w:t xml:space="preserve"> // Journal of Vascular Surgery. – 2002. – Vol. 36(1). – P. 143-149.</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Surovtsova I. </w:t>
      </w:r>
      <w:r>
        <w:rPr>
          <w:rStyle w:val="bf"/>
          <w:b/>
          <w:lang w:val="en-GB"/>
        </w:rPr>
        <w:t>Effects of compliance mismatch on blood flow in an artery with endovascular prosthesis</w:t>
      </w:r>
      <w:r>
        <w:rPr>
          <w:sz w:val="28"/>
          <w:lang w:val="en-GB"/>
        </w:rPr>
        <w:t xml:space="preserve"> // Journal of Biomechanics. – 2005. – Vol. 38(10). – P. 2078-2086.</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Mangell P., Malina M., Vogt K., et al. </w:t>
      </w:r>
      <w:r>
        <w:rPr>
          <w:rStyle w:val="bf"/>
          <w:b/>
          <w:lang w:val="en-GB"/>
        </w:rPr>
        <w:t>Are self-expanding stents superior to balloon-expanded in dilating aortas? An experimental study in pigs</w:t>
      </w:r>
      <w:r>
        <w:rPr>
          <w:sz w:val="28"/>
          <w:lang w:val="en-GB"/>
        </w:rPr>
        <w:t xml:space="preserve"> // European Journal of Vascular and Endovascular Surgery. – 1996. – Vol. 12(3). – P. 287-294.</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Lau K-W., Mak K-H., Hung J-S., et al. </w:t>
      </w:r>
      <w:r>
        <w:rPr>
          <w:rStyle w:val="bf"/>
          <w:b/>
          <w:lang w:val="en-GB"/>
        </w:rPr>
        <w:t>Clinical impact of</w:t>
      </w:r>
      <w:r>
        <w:rPr>
          <w:rStyle w:val="hit"/>
          <w:b w:val="0"/>
          <w:sz w:val="28"/>
          <w:lang w:val="en-GB"/>
        </w:rPr>
        <w:t xml:space="preserve"> stent</w:t>
      </w:r>
      <w:r>
        <w:rPr>
          <w:rStyle w:val="bf"/>
          <w:b/>
          <w:lang w:val="en-GB"/>
        </w:rPr>
        <w:t xml:space="preserve"> construction and</w:t>
      </w:r>
      <w:r>
        <w:rPr>
          <w:rStyle w:val="hit"/>
          <w:b w:val="0"/>
          <w:sz w:val="28"/>
          <w:lang w:val="en-GB"/>
        </w:rPr>
        <w:t xml:space="preserve"> design</w:t>
      </w:r>
      <w:r>
        <w:rPr>
          <w:rStyle w:val="bf"/>
          <w:b/>
          <w:lang w:val="en-GB"/>
        </w:rPr>
        <w:t xml:space="preserve"> in percutaneous coronary intervention</w:t>
      </w:r>
      <w:r>
        <w:rPr>
          <w:sz w:val="28"/>
          <w:lang w:val="en-GB"/>
        </w:rPr>
        <w:t xml:space="preserve"> // American Heart J. – 2004. - Vol. 147(5). – P. 764-773.</w:t>
      </w:r>
    </w:p>
    <w:p w:rsidR="009B2805" w:rsidRDefault="009B2805" w:rsidP="00957B4D">
      <w:pPr>
        <w:numPr>
          <w:ilvl w:val="0"/>
          <w:numId w:val="63"/>
        </w:numPr>
        <w:suppressAutoHyphens w:val="0"/>
        <w:spacing w:line="360" w:lineRule="auto"/>
        <w:jc w:val="both"/>
        <w:rPr>
          <w:spacing w:val="2"/>
          <w:sz w:val="28"/>
          <w:lang w:val="en-GB"/>
        </w:rPr>
      </w:pPr>
      <w:r>
        <w:rPr>
          <w:sz w:val="28"/>
          <w:lang w:val="en-GB"/>
        </w:rPr>
        <w:t xml:space="preserve">LallyC., Dolan F., Prendergast P.J. </w:t>
      </w:r>
      <w:r>
        <w:rPr>
          <w:rStyle w:val="bf"/>
          <w:b/>
          <w:lang w:val="en-GB"/>
        </w:rPr>
        <w:t>Cardiovascular</w:t>
      </w:r>
      <w:r>
        <w:rPr>
          <w:rStyle w:val="hit"/>
          <w:b w:val="0"/>
          <w:sz w:val="28"/>
          <w:lang w:val="en-GB"/>
        </w:rPr>
        <w:t xml:space="preserve"> stent design</w:t>
      </w:r>
      <w:r>
        <w:rPr>
          <w:rStyle w:val="bf"/>
          <w:b/>
          <w:lang w:val="en-GB"/>
        </w:rPr>
        <w:t xml:space="preserve"> and</w:t>
      </w:r>
      <w:r>
        <w:rPr>
          <w:rStyle w:val="hit"/>
          <w:b w:val="0"/>
          <w:sz w:val="28"/>
          <w:lang w:val="en-GB"/>
        </w:rPr>
        <w:t xml:space="preserve"> vessel</w:t>
      </w:r>
      <w:r>
        <w:rPr>
          <w:rStyle w:val="bf"/>
          <w:b/>
          <w:lang w:val="en-GB"/>
        </w:rPr>
        <w:t xml:space="preserve"> stresses: a finite element analysis</w:t>
      </w:r>
      <w:r>
        <w:rPr>
          <w:sz w:val="28"/>
          <w:lang w:val="en-GB"/>
        </w:rPr>
        <w:t xml:space="preserve"> // Journal of Biomechanics. – 2005. – Vol. 38(8). – P. 1574-1581.</w:t>
      </w:r>
    </w:p>
    <w:p w:rsidR="009B2805" w:rsidRDefault="009B2805" w:rsidP="00957B4D">
      <w:pPr>
        <w:numPr>
          <w:ilvl w:val="0"/>
          <w:numId w:val="63"/>
        </w:numPr>
        <w:suppressAutoHyphens w:val="0"/>
        <w:spacing w:line="360" w:lineRule="auto"/>
        <w:jc w:val="both"/>
        <w:rPr>
          <w:spacing w:val="2"/>
          <w:sz w:val="28"/>
          <w:lang w:val="en-GB"/>
        </w:rPr>
      </w:pPr>
      <w:r>
        <w:rPr>
          <w:spacing w:val="2"/>
          <w:sz w:val="28"/>
          <w:lang w:val="en-GB"/>
        </w:rPr>
        <w:t>Hillebrands J-L., Nieuwenhuis P., Rozing J. The origin of Vascular Smooth Muscle Cells and Endothelium in Transplantant Aterosclerosis // Graft. - 2000. - Vol.3 (4). - P. 205-211.</w:t>
      </w:r>
    </w:p>
    <w:p w:rsidR="009B2805" w:rsidRDefault="009B2805" w:rsidP="00957B4D">
      <w:pPr>
        <w:numPr>
          <w:ilvl w:val="0"/>
          <w:numId w:val="63"/>
        </w:numPr>
        <w:suppressAutoHyphens w:val="0"/>
        <w:spacing w:line="360" w:lineRule="auto"/>
        <w:jc w:val="both"/>
        <w:rPr>
          <w:spacing w:val="2"/>
          <w:sz w:val="28"/>
          <w:lang w:val="en-GB"/>
        </w:rPr>
      </w:pPr>
      <w:r>
        <w:rPr>
          <w:spacing w:val="2"/>
          <w:sz w:val="28"/>
          <w:lang w:val="en-GB"/>
        </w:rPr>
        <w:t>Berry J.L., Manoach E., Mekkaoui C., et al. Hemodynamics and Wall Mechanics of a Compliance Matching Stent: In Vivo and In Vitro Analysis // J. Vasc. Interv. Radiol. - 2002. - Vol. 13. - P. 97-105.</w:t>
      </w:r>
    </w:p>
    <w:p w:rsidR="009B2805" w:rsidRDefault="009B2805" w:rsidP="00957B4D">
      <w:pPr>
        <w:numPr>
          <w:ilvl w:val="0"/>
          <w:numId w:val="63"/>
        </w:numPr>
        <w:suppressAutoHyphens w:val="0"/>
        <w:spacing w:line="360" w:lineRule="auto"/>
        <w:jc w:val="both"/>
        <w:rPr>
          <w:spacing w:val="2"/>
          <w:sz w:val="28"/>
          <w:lang w:val="en-GB"/>
        </w:rPr>
      </w:pPr>
      <w:r>
        <w:rPr>
          <w:spacing w:val="2"/>
          <w:sz w:val="28"/>
          <w:lang w:val="en-GB"/>
        </w:rPr>
        <w:t>Hofma S.H., Whelan D.M.C., van Beusekom H.M.M., et al. Increasing arterial wall injury after long-term implantation of two types of stent in a porcine coronary model // Europ. Heart. J. - 1998. - Vol. 19. - P. 601-609.</w:t>
      </w:r>
    </w:p>
    <w:p w:rsidR="009B2805" w:rsidRDefault="009B2805" w:rsidP="00957B4D">
      <w:pPr>
        <w:numPr>
          <w:ilvl w:val="0"/>
          <w:numId w:val="63"/>
        </w:numPr>
        <w:suppressAutoHyphens w:val="0"/>
        <w:spacing w:line="360" w:lineRule="auto"/>
        <w:jc w:val="both"/>
        <w:rPr>
          <w:spacing w:val="2"/>
          <w:sz w:val="28"/>
        </w:rPr>
      </w:pPr>
      <w:r>
        <w:rPr>
          <w:spacing w:val="2"/>
          <w:sz w:val="28"/>
        </w:rPr>
        <w:t>Бобрик И.И., Черкасов В.Г., Шевченко Е.А., Кузьменко Ю.Ю. Топология клеточных взаимодействий в ангиогенезе микроциркуляторного русла // “Мікроциркуляція та її вікові зміни”: Матеріали II Міжнародна наукова конференція, Київ: ІВЦ “Алкон”, 2002. - С.35-37.</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Barner H.B., Standeven J.W., Reese J. Twelve-year experience with internal mammary artery for coronary artery bypass // Thorac. Cardiovasc. Surg.- 1985. - Vol.90. - P. 668-675.</w:t>
      </w:r>
    </w:p>
    <w:p w:rsidR="009B2805" w:rsidRDefault="009B2805" w:rsidP="00957B4D">
      <w:pPr>
        <w:numPr>
          <w:ilvl w:val="0"/>
          <w:numId w:val="63"/>
        </w:numPr>
        <w:suppressAutoHyphens w:val="0"/>
        <w:spacing w:line="360" w:lineRule="auto"/>
        <w:jc w:val="both"/>
        <w:rPr>
          <w:sz w:val="28"/>
          <w:lang w:val="uk-UA"/>
        </w:rPr>
      </w:pPr>
      <w:r>
        <w:rPr>
          <w:sz w:val="28"/>
          <w:lang w:val="uk-UA"/>
        </w:rPr>
        <w:t xml:space="preserve">Фуркало С.Н. Динаміка прогресування змін коронарного русла у хворих на ішемічну хворобу серця залежно від вибору методу лікування // Практична медицина. - 2002. - № 2. - С.64-66. </w:t>
      </w:r>
    </w:p>
    <w:p w:rsidR="009B2805" w:rsidRDefault="009B2805" w:rsidP="00957B4D">
      <w:pPr>
        <w:numPr>
          <w:ilvl w:val="0"/>
          <w:numId w:val="63"/>
        </w:numPr>
        <w:suppressAutoHyphens w:val="0"/>
        <w:spacing w:line="360" w:lineRule="auto"/>
        <w:jc w:val="both"/>
        <w:rPr>
          <w:sz w:val="28"/>
          <w:lang w:val="uk-UA"/>
        </w:rPr>
      </w:pPr>
      <w:r>
        <w:rPr>
          <w:sz w:val="28"/>
          <w:lang w:val="uk-UA"/>
        </w:rPr>
        <w:t xml:space="preserve">Гомоляко І.В., Дубович Т.О. Особливості будови стінки та мікроциркуляторного русла аорти при аневризмі черевного відділу та синдромі Лериша // Праці II Міжнародної наукової конференції “Мікроциркуляція та її вікові зміни” Київ. - 2002.- С.62-63. </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Farb A., Weber D.K., Kolodgie F.D., et al. Morphological predictors of restenosis after coronary stenting in Humans // Circulation. - 2002. - Vol. 105. - P.2974-2980. </w:t>
      </w:r>
    </w:p>
    <w:p w:rsidR="009B2805" w:rsidRDefault="009B2805" w:rsidP="00957B4D">
      <w:pPr>
        <w:numPr>
          <w:ilvl w:val="0"/>
          <w:numId w:val="63"/>
        </w:numPr>
        <w:suppressAutoHyphens w:val="0"/>
        <w:spacing w:line="360" w:lineRule="auto"/>
        <w:jc w:val="both"/>
        <w:rPr>
          <w:sz w:val="28"/>
          <w:lang w:val="en-GB"/>
        </w:rPr>
      </w:pPr>
      <w:r>
        <w:rPr>
          <w:sz w:val="28"/>
          <w:lang w:val="en-GB"/>
        </w:rPr>
        <w:t>Jarry G., Quiret-Chru J.C. Les arteres coronaires // Guerbet: BR 50400 – 95943, Roissy CdG., Cedex, France. – 2000. – 542p.</w:t>
      </w:r>
    </w:p>
    <w:p w:rsidR="009B2805" w:rsidRDefault="009B2805" w:rsidP="00957B4D">
      <w:pPr>
        <w:pStyle w:val="1"/>
        <w:numPr>
          <w:ilvl w:val="0"/>
          <w:numId w:val="63"/>
        </w:numPr>
        <w:suppressAutoHyphens w:val="0"/>
        <w:spacing w:before="0" w:after="0" w:line="360" w:lineRule="auto"/>
        <w:jc w:val="both"/>
        <w:rPr>
          <w:sz w:val="28"/>
          <w:lang w:val="en-GB"/>
        </w:rPr>
      </w:pPr>
      <w:r>
        <w:rPr>
          <w:sz w:val="28"/>
          <w:lang w:val="en-GB"/>
        </w:rPr>
        <w:lastRenderedPageBreak/>
        <w:t>Elsner M., Auch-Schwelk W., Britten M. et al. Coronary stent grafts coverred by a polytetrafluoroethylene membrane // J. Am. Coll. Cardiol. - 1999. - 3, No 84. - P. 335-338.</w:t>
      </w:r>
    </w:p>
    <w:p w:rsidR="009B2805" w:rsidRDefault="009B2805" w:rsidP="00957B4D">
      <w:pPr>
        <w:pStyle w:val="1"/>
        <w:numPr>
          <w:ilvl w:val="0"/>
          <w:numId w:val="63"/>
        </w:numPr>
        <w:suppressAutoHyphens w:val="0"/>
        <w:spacing w:before="0" w:after="0" w:line="360" w:lineRule="auto"/>
        <w:jc w:val="both"/>
        <w:rPr>
          <w:sz w:val="28"/>
        </w:rPr>
      </w:pPr>
      <w:r>
        <w:rPr>
          <w:sz w:val="28"/>
        </w:rPr>
        <w:t>Романова В.А., Бегишев В.П., Гюнцель Р. и др. Синтез полиуретанового п</w:t>
      </w:r>
      <w:r>
        <w:rPr>
          <w:sz w:val="28"/>
        </w:rPr>
        <w:t>о</w:t>
      </w:r>
      <w:r>
        <w:rPr>
          <w:sz w:val="28"/>
        </w:rPr>
        <w:t>крытия с лекарственными препаратами на металлических расширителях сос</w:t>
      </w:r>
      <w:r>
        <w:rPr>
          <w:sz w:val="28"/>
        </w:rPr>
        <w:t>у</w:t>
      </w:r>
      <w:r>
        <w:rPr>
          <w:sz w:val="28"/>
        </w:rPr>
        <w:t>дов // 8-я Международная конференция по химии и физикохимии олигомеров. Тезисы докладов, Москва-Черноголовка, 2002. - С. 332.</w:t>
      </w:r>
    </w:p>
    <w:p w:rsidR="009B2805" w:rsidRDefault="009B2805" w:rsidP="00957B4D">
      <w:pPr>
        <w:pStyle w:val="1"/>
        <w:numPr>
          <w:ilvl w:val="0"/>
          <w:numId w:val="63"/>
        </w:numPr>
        <w:suppressAutoHyphens w:val="0"/>
        <w:spacing w:before="0" w:after="0" w:line="360" w:lineRule="auto"/>
        <w:jc w:val="both"/>
        <w:rPr>
          <w:sz w:val="28"/>
        </w:rPr>
      </w:pPr>
      <w:r>
        <w:rPr>
          <w:sz w:val="28"/>
        </w:rPr>
        <w:t>Шекера О.В., Бородін А.Є., Храновський В.О. та ін. Фторовмісні сегментовані поліуретаносечовини // Укр. хім. журн. - 2001. - 67, № 4. - С. 15-18.</w:t>
      </w:r>
    </w:p>
    <w:p w:rsidR="009B2805" w:rsidRDefault="009B2805" w:rsidP="00957B4D">
      <w:pPr>
        <w:pStyle w:val="1"/>
        <w:numPr>
          <w:ilvl w:val="0"/>
          <w:numId w:val="63"/>
        </w:numPr>
        <w:suppressAutoHyphens w:val="0"/>
        <w:spacing w:before="0" w:after="0" w:line="360" w:lineRule="auto"/>
        <w:jc w:val="both"/>
        <w:rPr>
          <w:sz w:val="28"/>
        </w:rPr>
      </w:pPr>
      <w:r>
        <w:rPr>
          <w:sz w:val="28"/>
        </w:rPr>
        <w:t>Шекера О.В., Перепелицина Л.М., Храновський В.О. та ін. Фторовмісні полімери. In vivo дослідження фторовмісних поліуретаносечовин медичного при-значення // Доп. НАН України. - 2001. - № 7. - С. 140-144.</w:t>
      </w:r>
    </w:p>
    <w:p w:rsidR="009B2805" w:rsidRDefault="009B2805" w:rsidP="00957B4D">
      <w:pPr>
        <w:pStyle w:val="1"/>
        <w:numPr>
          <w:ilvl w:val="0"/>
          <w:numId w:val="63"/>
        </w:numPr>
        <w:suppressAutoHyphens w:val="0"/>
        <w:spacing w:before="0" w:after="0" w:line="360" w:lineRule="auto"/>
        <w:jc w:val="both"/>
        <w:rPr>
          <w:sz w:val="28"/>
        </w:rPr>
      </w:pPr>
      <w:r>
        <w:rPr>
          <w:sz w:val="28"/>
        </w:rPr>
        <w:t xml:space="preserve">Шекера О.В., Скок М.В., Ліпатова Т.Е. та ін. Фторвмісні полімери. Дослідження імуногенних властивостей фторвмісних </w:t>
      </w:r>
      <w:r>
        <w:rPr>
          <w:sz w:val="28"/>
        </w:rPr>
        <w:lastRenderedPageBreak/>
        <w:t>поліуретаносечовин // Доп. НАН України. - 2000. - № 8. - С. 184-189.</w:t>
      </w:r>
    </w:p>
    <w:p w:rsidR="009B2805" w:rsidRDefault="009B2805" w:rsidP="00957B4D">
      <w:pPr>
        <w:pStyle w:val="1"/>
        <w:numPr>
          <w:ilvl w:val="0"/>
          <w:numId w:val="63"/>
        </w:numPr>
        <w:suppressAutoHyphens w:val="0"/>
        <w:spacing w:before="0" w:after="0" w:line="360" w:lineRule="auto"/>
        <w:jc w:val="both"/>
        <w:rPr>
          <w:sz w:val="28"/>
        </w:rPr>
      </w:pPr>
      <w:r>
        <w:rPr>
          <w:sz w:val="28"/>
        </w:rPr>
        <w:t>Пуриня Б.А., Касьянов В.А. Биомеханика крупных кровеносных сосудов челов</w:t>
      </w:r>
      <w:r>
        <w:rPr>
          <w:sz w:val="28"/>
        </w:rPr>
        <w:t>е</w:t>
      </w:r>
      <w:r>
        <w:rPr>
          <w:sz w:val="28"/>
        </w:rPr>
        <w:t>ка. - Рига: Зинатне, 1980.</w:t>
      </w:r>
    </w:p>
    <w:p w:rsidR="009B2805" w:rsidRDefault="009B2805" w:rsidP="00957B4D">
      <w:pPr>
        <w:numPr>
          <w:ilvl w:val="0"/>
          <w:numId w:val="63"/>
        </w:numPr>
        <w:suppressAutoHyphens w:val="0"/>
        <w:spacing w:line="360" w:lineRule="auto"/>
        <w:jc w:val="both"/>
        <w:rPr>
          <w:sz w:val="28"/>
          <w:lang w:val="en-GB"/>
        </w:rPr>
      </w:pPr>
      <w:r>
        <w:rPr>
          <w:sz w:val="28"/>
          <w:lang w:val="en-GB"/>
        </w:rPr>
        <w:t>Kanagaraja S., Lundstrom I., Nygren H., et al. Platelet binding and protein adsorption to titanium and gold after short: Surface characterization, protein adsorption, and initial cell-surface reactions on glutathione and 3-mercapto-1,2,-propanediol immobilized to gold// Biomed Mater Res. – 1999. – Vol. 46(4). – P. 582-591.</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 Suzuki Y., Kusakabe M., Akiba H., et al. Neuron cell positioning on polystyrene in culture by silver-negative ion implantation and region control of neural outgrowth // Nucl Instr and Meth B. – 1991. – Vol. 59/60. – P. 698.</w:t>
      </w:r>
    </w:p>
    <w:p w:rsidR="009B2805" w:rsidRDefault="009B2805" w:rsidP="00957B4D">
      <w:pPr>
        <w:numPr>
          <w:ilvl w:val="0"/>
          <w:numId w:val="63"/>
        </w:numPr>
        <w:suppressAutoHyphens w:val="0"/>
        <w:spacing w:line="360" w:lineRule="auto"/>
        <w:jc w:val="both"/>
        <w:rPr>
          <w:sz w:val="28"/>
          <w:lang w:val="en-GB"/>
        </w:rPr>
      </w:pPr>
      <w:r>
        <w:rPr>
          <w:sz w:val="28"/>
          <w:lang w:val="en-GB"/>
        </w:rPr>
        <w:t>Nakao A., Kaibara M., Iwaki M., et al. Cell adhesion and spreading on polymer surfaces micropatterned by ion beams // Surf Interface Anal. – 1996. – Vol. 24 – P. 252.</w:t>
      </w:r>
    </w:p>
    <w:p w:rsidR="009B2805" w:rsidRDefault="009B2805" w:rsidP="00957B4D">
      <w:pPr>
        <w:numPr>
          <w:ilvl w:val="0"/>
          <w:numId w:val="63"/>
        </w:numPr>
        <w:suppressAutoHyphens w:val="0"/>
        <w:spacing w:line="360" w:lineRule="auto"/>
        <w:jc w:val="both"/>
        <w:rPr>
          <w:sz w:val="28"/>
          <w:lang w:val="en-GB"/>
        </w:rPr>
      </w:pPr>
      <w:r>
        <w:rPr>
          <w:sz w:val="28"/>
          <w:lang w:val="en-GB"/>
        </w:rPr>
        <w:t>Tsuji H., Satoh H., Ikeda S., et al. Neuron cell positioning on polystyrene in culture by silver-negative ion implantation and region control of neural outgrowth // Surf Coatings Technol. – 1998. – Vol. 103/104. – P. 124.</w:t>
      </w:r>
    </w:p>
    <w:p w:rsidR="009B2805" w:rsidRDefault="009B2805" w:rsidP="00957B4D">
      <w:pPr>
        <w:numPr>
          <w:ilvl w:val="0"/>
          <w:numId w:val="63"/>
        </w:numPr>
        <w:suppressAutoHyphens w:val="0"/>
        <w:spacing w:line="360" w:lineRule="auto"/>
        <w:jc w:val="both"/>
        <w:rPr>
          <w:sz w:val="28"/>
          <w:lang w:val="en-GB"/>
        </w:rPr>
      </w:pPr>
      <w:r>
        <w:rPr>
          <w:sz w:val="28"/>
          <w:lang w:val="en-GB"/>
        </w:rPr>
        <w:t>Pignataro B., Cone E., Scandurra A., et al. Improved cell adhesion to ion beam-irradiated polymer surface // Biomaterials. – 1997. – Vol. 18. – P. 1461-1470.</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Dufrene Y.F., Marchal T.G., Rouxhet P.G. </w:t>
      </w:r>
      <w:r>
        <w:rPr>
          <w:snapToGrid w:val="0"/>
          <w:color w:val="000000"/>
          <w:sz w:val="28"/>
          <w:lang w:val="en-GB"/>
        </w:rPr>
        <w:t>Probing the organisation of adsorbed protein layers: complementarily of atomic force microscopy, X-ray photoelectron spectroscopy and radiolabeling</w:t>
      </w:r>
      <w:r>
        <w:rPr>
          <w:sz w:val="28"/>
          <w:lang w:val="en-GB"/>
        </w:rPr>
        <w:t xml:space="preserve"> // Applited Surface Science. – 1999. – Vol. 144-145. - P. </w:t>
      </w:r>
      <w:r>
        <w:rPr>
          <w:snapToGrid w:val="0"/>
          <w:color w:val="000000"/>
          <w:sz w:val="28"/>
          <w:lang w:val="en-GB"/>
        </w:rPr>
        <w:t>638-643.</w:t>
      </w:r>
    </w:p>
    <w:p w:rsidR="009B2805" w:rsidRDefault="009B2805" w:rsidP="00957B4D">
      <w:pPr>
        <w:numPr>
          <w:ilvl w:val="0"/>
          <w:numId w:val="63"/>
        </w:numPr>
        <w:suppressAutoHyphens w:val="0"/>
        <w:spacing w:line="360" w:lineRule="auto"/>
        <w:jc w:val="both"/>
        <w:rPr>
          <w:sz w:val="28"/>
          <w:lang w:val="en-GB"/>
        </w:rPr>
      </w:pPr>
      <w:r>
        <w:rPr>
          <w:sz w:val="28"/>
          <w:lang w:val="en-GB"/>
        </w:rPr>
        <w:t>Zangooie S., Bjorklund R., Arwin H. Protein adsorption in thermally oxidized porous silicon layers // Thin solid films. – 1998. – Vol. 313-314. – P. 825.</w:t>
      </w:r>
    </w:p>
    <w:p w:rsidR="009B2805" w:rsidRDefault="009B2805" w:rsidP="00957B4D">
      <w:pPr>
        <w:numPr>
          <w:ilvl w:val="0"/>
          <w:numId w:val="63"/>
        </w:numPr>
        <w:suppressAutoHyphens w:val="0"/>
        <w:spacing w:line="360" w:lineRule="auto"/>
        <w:jc w:val="both"/>
        <w:rPr>
          <w:sz w:val="28"/>
          <w:lang w:val="en-GB"/>
        </w:rPr>
      </w:pPr>
      <w:r>
        <w:rPr>
          <w:sz w:val="28"/>
          <w:lang w:val="en-GB"/>
        </w:rPr>
        <w:t>Rekveld S. Ellipsometric studies of protein adsorption onto. Hard surfaces in a flow cell. - Netherlands: Febodruk Enscede, 1997. 119 pp.</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The biomedical engineering handbook. Ed. by J.D. Bronzino. – USA: CRC Press, 1995. 426 pp.</w:t>
      </w:r>
    </w:p>
    <w:p w:rsidR="009B2805" w:rsidRDefault="009B2805" w:rsidP="00957B4D">
      <w:pPr>
        <w:numPr>
          <w:ilvl w:val="0"/>
          <w:numId w:val="63"/>
        </w:numPr>
        <w:suppressAutoHyphens w:val="0"/>
        <w:spacing w:line="360" w:lineRule="auto"/>
        <w:jc w:val="both"/>
        <w:rPr>
          <w:sz w:val="28"/>
          <w:lang w:val="en-GB"/>
        </w:rPr>
      </w:pPr>
      <w:r>
        <w:rPr>
          <w:sz w:val="28"/>
          <w:lang w:val="en-GB"/>
        </w:rPr>
        <w:t>Satriano C., Acifo C., Marletta G. Study of albumin adsorption on ion beam irradiated polymer surfaces // Nucl Instr and Meth B. – 2000. – Vol. 166-167. – P. 782-787.</w:t>
      </w:r>
    </w:p>
    <w:p w:rsidR="009B2805" w:rsidRDefault="009B2805" w:rsidP="00957B4D">
      <w:pPr>
        <w:numPr>
          <w:ilvl w:val="0"/>
          <w:numId w:val="63"/>
        </w:numPr>
        <w:suppressAutoHyphens w:val="0"/>
        <w:spacing w:line="360" w:lineRule="auto"/>
        <w:jc w:val="both"/>
        <w:rPr>
          <w:sz w:val="28"/>
          <w:lang w:val="en-GB"/>
        </w:rPr>
      </w:pPr>
      <w:r>
        <w:rPr>
          <w:sz w:val="28"/>
          <w:lang w:val="en-GB"/>
        </w:rPr>
        <w:t>Arwin H. Spectroscopic ellipsometry and biology: recent developments and challenges // Thin solid films. – 1998. – Vol. 313-314. – P. 764-774.</w:t>
      </w:r>
    </w:p>
    <w:p w:rsidR="009B2805" w:rsidRDefault="009B2805" w:rsidP="00957B4D">
      <w:pPr>
        <w:numPr>
          <w:ilvl w:val="0"/>
          <w:numId w:val="63"/>
        </w:numPr>
        <w:suppressAutoHyphens w:val="0"/>
        <w:spacing w:line="360" w:lineRule="auto"/>
        <w:jc w:val="both"/>
        <w:rPr>
          <w:sz w:val="28"/>
          <w:lang w:val="en-GB"/>
        </w:rPr>
      </w:pPr>
      <w:r>
        <w:rPr>
          <w:sz w:val="28"/>
          <w:lang w:val="en-GB"/>
        </w:rPr>
        <w:t>Arwin H. Ellipsometry on thin organic layers of biological interest: characterization and applications // Thin solid films. – 2000. – Vol. 377-378. – P. 48-56.</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Poperenko L.V., Votsenya V.S., Vinnichenko M.V., et al. </w:t>
      </w:r>
      <w:r>
        <w:rPr>
          <w:rStyle w:val="bf"/>
          <w:b/>
          <w:lang w:val="en-GB"/>
        </w:rPr>
        <w:t>Optical effects of metallic mirror surface modification</w:t>
      </w:r>
      <w:r>
        <w:rPr>
          <w:sz w:val="28"/>
          <w:lang w:val="en-GB"/>
        </w:rPr>
        <w:t xml:space="preserve"> // Surf Coat Tech. – 1999. – Vol. 114. – P. 200-205.</w:t>
      </w:r>
    </w:p>
    <w:p w:rsidR="009B2805" w:rsidRDefault="009B2805" w:rsidP="00957B4D">
      <w:pPr>
        <w:numPr>
          <w:ilvl w:val="0"/>
          <w:numId w:val="63"/>
        </w:numPr>
        <w:suppressAutoHyphens w:val="0"/>
        <w:spacing w:line="360" w:lineRule="auto"/>
        <w:jc w:val="both"/>
        <w:rPr>
          <w:sz w:val="28"/>
          <w:lang w:val="en-GB"/>
        </w:rPr>
      </w:pPr>
      <w:r>
        <w:rPr>
          <w:sz w:val="28"/>
          <w:lang w:val="en-GB"/>
        </w:rPr>
        <w:t xml:space="preserve">Vinnichenko M.V., </w:t>
      </w:r>
      <w:r>
        <w:rPr>
          <w:color w:val="000000"/>
          <w:sz w:val="28"/>
          <w:lang w:val="en-GB"/>
        </w:rPr>
        <w:t xml:space="preserve">Chevolleau Th., Pham M.T., </w:t>
      </w:r>
      <w:r>
        <w:rPr>
          <w:sz w:val="28"/>
          <w:lang w:val="en-GB"/>
        </w:rPr>
        <w:t xml:space="preserve">et al. Spectroellipsometric, AFM and XPS probing of stainless steel surfaces subjected to biological influences </w:t>
      </w:r>
      <w:r>
        <w:rPr>
          <w:color w:val="000000"/>
          <w:sz w:val="28"/>
          <w:lang w:val="en-GB"/>
        </w:rPr>
        <w:t xml:space="preserve">// Appl Surf Sci. – 2002. – Vol. </w:t>
      </w:r>
      <w:r>
        <w:rPr>
          <w:sz w:val="28"/>
          <w:lang w:val="en-GB"/>
        </w:rPr>
        <w:t>201(1-4). – P. 41-50.</w:t>
      </w:r>
    </w:p>
    <w:p w:rsidR="009B2805" w:rsidRDefault="009B2805" w:rsidP="00957B4D">
      <w:pPr>
        <w:numPr>
          <w:ilvl w:val="0"/>
          <w:numId w:val="63"/>
        </w:numPr>
        <w:suppressAutoHyphens w:val="0"/>
        <w:spacing w:line="360" w:lineRule="auto"/>
        <w:jc w:val="both"/>
        <w:rPr>
          <w:sz w:val="28"/>
          <w:lang w:val="en-GB"/>
        </w:rPr>
      </w:pPr>
      <w:r>
        <w:rPr>
          <w:sz w:val="28"/>
          <w:lang w:val="en-GB"/>
        </w:rPr>
        <w:t>Bertrand N., Drevillon B., Gheorghiu A., et al. Adhesion improvement of plasma-deposition silica thin films on stainless steel substrate studied by x-ray photoemission spectroscopy end in situ infrared ellipsometry // J Vac Sci Technol. – 1998. – Vol. A 16 (1). – P. 6-12.</w:t>
      </w:r>
    </w:p>
    <w:p w:rsidR="009B2805" w:rsidRDefault="009B2805" w:rsidP="00957B4D">
      <w:pPr>
        <w:numPr>
          <w:ilvl w:val="0"/>
          <w:numId w:val="63"/>
        </w:numPr>
        <w:suppressAutoHyphens w:val="0"/>
        <w:spacing w:line="360" w:lineRule="auto"/>
        <w:jc w:val="both"/>
        <w:rPr>
          <w:sz w:val="28"/>
          <w:lang w:val="en-GB"/>
        </w:rPr>
      </w:pPr>
      <w:r>
        <w:rPr>
          <w:sz w:val="28"/>
          <w:lang w:val="en-GB"/>
        </w:rPr>
        <w:t>Werner C., Hogg R.</w:t>
      </w:r>
      <w:r>
        <w:rPr>
          <w:lang w:val="en-GB"/>
        </w:rPr>
        <w:t xml:space="preserve"> </w:t>
      </w:r>
      <w:r>
        <w:rPr>
          <w:sz w:val="28"/>
          <w:lang w:val="en-GB"/>
        </w:rPr>
        <w:t>The role of polymer adsorption kinetics on flocculation. Colloids and Surfaces A: Physicochem // Eng Aspects. – 1999. – Vol. 156. P. 3-17.</w:t>
      </w:r>
    </w:p>
    <w:p w:rsidR="009B2805" w:rsidRDefault="009B2805" w:rsidP="00957B4D">
      <w:pPr>
        <w:numPr>
          <w:ilvl w:val="0"/>
          <w:numId w:val="63"/>
        </w:numPr>
        <w:suppressAutoHyphens w:val="0"/>
        <w:spacing w:line="360" w:lineRule="auto"/>
        <w:jc w:val="both"/>
        <w:rPr>
          <w:sz w:val="28"/>
          <w:lang w:val="en-GB"/>
        </w:rPr>
      </w:pPr>
      <w:r>
        <w:rPr>
          <w:sz w:val="28"/>
          <w:lang w:val="en-GB"/>
        </w:rPr>
        <w:t>Paul L.C. Antibodies against mesangial cells and their secretory products in chronic renal allograft rejection in the rat // Am J Pathol. – 1998. – Vol. 152(5). – P. 1209-1223.</w:t>
      </w:r>
    </w:p>
    <w:p w:rsidR="009B2805" w:rsidRDefault="009B2805" w:rsidP="00957B4D">
      <w:pPr>
        <w:numPr>
          <w:ilvl w:val="0"/>
          <w:numId w:val="63"/>
        </w:numPr>
        <w:suppressAutoHyphens w:val="0"/>
        <w:spacing w:line="360" w:lineRule="auto"/>
        <w:jc w:val="both"/>
        <w:rPr>
          <w:sz w:val="28"/>
          <w:lang w:val="en-GB"/>
        </w:rPr>
      </w:pPr>
      <w:r>
        <w:rPr>
          <w:sz w:val="28"/>
          <w:lang w:val="en-GB"/>
        </w:rPr>
        <w:t>Oguma S. A histometric analysis of chronically rejected human-liver allografts // Hepatology. – 1989. – Vol. 9(2). – P. 204-209.</w:t>
      </w:r>
    </w:p>
    <w:p w:rsidR="009B2805" w:rsidRDefault="009B2805" w:rsidP="00957B4D">
      <w:pPr>
        <w:numPr>
          <w:ilvl w:val="0"/>
          <w:numId w:val="63"/>
        </w:numPr>
        <w:suppressAutoHyphens w:val="0"/>
        <w:spacing w:line="360" w:lineRule="auto"/>
        <w:jc w:val="both"/>
        <w:rPr>
          <w:sz w:val="28"/>
          <w:lang w:val="en-GB"/>
        </w:rPr>
      </w:pPr>
      <w:r>
        <w:rPr>
          <w:sz w:val="28"/>
          <w:lang w:val="en-GB"/>
        </w:rPr>
        <w:lastRenderedPageBreak/>
        <w:t>Kellermayer M.S.Z., Smith S.B., et al. Folding-Unfolding Transitions in Single Titin Molecules Characterized with Laser Tweezers // Science. – 1997. - Vol. 276, № 5315. - P. 1112-1116.</w:t>
      </w:r>
    </w:p>
    <w:p w:rsidR="009B2805" w:rsidRDefault="009B2805" w:rsidP="00957B4D">
      <w:pPr>
        <w:numPr>
          <w:ilvl w:val="0"/>
          <w:numId w:val="63"/>
        </w:numPr>
        <w:suppressAutoHyphens w:val="0"/>
        <w:spacing w:line="360" w:lineRule="auto"/>
        <w:jc w:val="both"/>
        <w:rPr>
          <w:sz w:val="28"/>
          <w:lang w:val="en-GB"/>
        </w:rPr>
      </w:pPr>
      <w:r>
        <w:rPr>
          <w:sz w:val="28"/>
          <w:lang w:val="en-GB"/>
        </w:rPr>
        <w:t>Evans E., Ritchie K., Merkel R. Sensitive force technique to probe molecular adhesion and structural linkages at biological interfaces // Biophysical Journal. – 1995. – Vol. 68. – P. 2580-2587.</w:t>
      </w:r>
    </w:p>
    <w:p w:rsidR="009B2805" w:rsidRDefault="009B2805" w:rsidP="00957B4D">
      <w:pPr>
        <w:numPr>
          <w:ilvl w:val="0"/>
          <w:numId w:val="63"/>
        </w:numPr>
        <w:suppressAutoHyphens w:val="0"/>
        <w:spacing w:line="360" w:lineRule="auto"/>
        <w:jc w:val="both"/>
        <w:rPr>
          <w:sz w:val="28"/>
          <w:lang w:val="en-GB"/>
        </w:rPr>
      </w:pPr>
      <w:r>
        <w:rPr>
          <w:sz w:val="28"/>
          <w:lang w:val="en-GB"/>
        </w:rPr>
        <w:t>Clausen-Schaumann H., Seitz M., Krautbauer R., et al. Force spectroscopy with single bio-molecules // Curr Opin Chem Biol. – 2000. - Vol. 4. – P. 524-530.</w:t>
      </w:r>
    </w:p>
    <w:p w:rsidR="009B2805" w:rsidRDefault="009B2805" w:rsidP="00957B4D">
      <w:pPr>
        <w:numPr>
          <w:ilvl w:val="0"/>
          <w:numId w:val="63"/>
        </w:numPr>
        <w:suppressAutoHyphens w:val="0"/>
        <w:spacing w:line="360" w:lineRule="auto"/>
        <w:jc w:val="both"/>
        <w:rPr>
          <w:sz w:val="28"/>
          <w:lang w:val="en-GB"/>
        </w:rPr>
      </w:pPr>
      <w:r>
        <w:rPr>
          <w:sz w:val="28"/>
          <w:lang w:val="en-GB"/>
        </w:rPr>
        <w:t>MorrisV.J., Gunning A.P., Kirby A.R. Atomic Force Microscopy for Biologists: Imperial College Press., Science., 1999. – 332p.</w:t>
      </w:r>
    </w:p>
    <w:p w:rsidR="009B2805" w:rsidRDefault="009B2805" w:rsidP="00957B4D">
      <w:pPr>
        <w:numPr>
          <w:ilvl w:val="0"/>
          <w:numId w:val="63"/>
        </w:numPr>
        <w:suppressAutoHyphens w:val="0"/>
        <w:spacing w:line="360" w:lineRule="auto"/>
        <w:jc w:val="both"/>
        <w:rPr>
          <w:sz w:val="28"/>
          <w:lang w:val="en-GB"/>
        </w:rPr>
      </w:pPr>
      <w:r>
        <w:rPr>
          <w:sz w:val="28"/>
          <w:lang w:val="en-GB"/>
        </w:rPr>
        <w:t>Birdi K.S. Scanning Probe Microscopes: Applications in Science and Technology: CRC Press., Science., 2003., 314p.</w:t>
      </w:r>
    </w:p>
    <w:p w:rsidR="009B2805" w:rsidRDefault="009B2805" w:rsidP="00957B4D">
      <w:pPr>
        <w:numPr>
          <w:ilvl w:val="0"/>
          <w:numId w:val="63"/>
        </w:numPr>
        <w:suppressAutoHyphens w:val="0"/>
        <w:spacing w:line="360" w:lineRule="auto"/>
        <w:jc w:val="both"/>
        <w:rPr>
          <w:sz w:val="28"/>
          <w:lang w:val="en-GB"/>
        </w:rPr>
      </w:pPr>
      <w:r>
        <w:rPr>
          <w:sz w:val="28"/>
          <w:lang w:val="en-GB"/>
        </w:rPr>
        <w:t>Baim D.S., Carrozza J.P. Stent Thrombosis // Circulation. – 1997. - Vol.95. - P.1098-1100.</w:t>
      </w:r>
    </w:p>
    <w:p w:rsidR="009B2805" w:rsidRDefault="009B2805" w:rsidP="00957B4D">
      <w:pPr>
        <w:pStyle w:val="34"/>
        <w:widowControl/>
        <w:numPr>
          <w:ilvl w:val="0"/>
          <w:numId w:val="63"/>
        </w:numPr>
        <w:spacing w:line="360" w:lineRule="auto"/>
        <w:jc w:val="both"/>
        <w:rPr>
          <w:lang w:val="en-GB"/>
        </w:rPr>
      </w:pPr>
      <w:r>
        <w:rPr>
          <w:lang w:val="en-GB"/>
        </w:rPr>
        <w:t>Colombo A., Hall P., Nakamura S. Intracornary stenting without anticoagulation accomplished with intravascular ultrasound guidance // Circulation. – 1995. - Vol.91. - P.1676-88.</w:t>
      </w:r>
    </w:p>
    <w:p w:rsidR="009B2805" w:rsidRDefault="009B2805" w:rsidP="00957B4D">
      <w:pPr>
        <w:pStyle w:val="34"/>
        <w:widowControl/>
        <w:numPr>
          <w:ilvl w:val="0"/>
          <w:numId w:val="63"/>
        </w:numPr>
        <w:spacing w:line="360" w:lineRule="auto"/>
        <w:jc w:val="both"/>
        <w:rPr>
          <w:lang w:val="en-GB"/>
        </w:rPr>
      </w:pPr>
      <w:r>
        <w:rPr>
          <w:lang w:val="en-GB"/>
        </w:rPr>
        <w:t>Farb A, Sangiorgi G, Carter A.J, et al. Pathology of acute and chronic coronary stenting in humans // Circulation. - 1999. - Vol.99. - P.44-52.</w:t>
      </w:r>
    </w:p>
    <w:p w:rsidR="009B2805" w:rsidRDefault="009B2805" w:rsidP="00957B4D">
      <w:pPr>
        <w:pStyle w:val="34"/>
        <w:widowControl/>
        <w:numPr>
          <w:ilvl w:val="0"/>
          <w:numId w:val="63"/>
        </w:numPr>
        <w:spacing w:line="360" w:lineRule="auto"/>
        <w:jc w:val="both"/>
        <w:rPr>
          <w:lang w:val="en-GB"/>
        </w:rPr>
      </w:pPr>
      <w:r>
        <w:rPr>
          <w:lang w:val="en-GB"/>
        </w:rPr>
        <w:t>Hoffmann R., Mintz G. Coronary in-stent restenosis - predictor’s, treatment and prevention // Euro Heart J. – 2000. - Vol.21. - P.1739-1749.</w:t>
      </w:r>
    </w:p>
    <w:p w:rsidR="009B2805" w:rsidRDefault="009B2805" w:rsidP="00957B4D">
      <w:pPr>
        <w:pStyle w:val="34"/>
        <w:widowControl/>
        <w:numPr>
          <w:ilvl w:val="0"/>
          <w:numId w:val="63"/>
        </w:numPr>
        <w:spacing w:line="360" w:lineRule="auto"/>
        <w:jc w:val="both"/>
        <w:rPr>
          <w:lang w:val="en-GB"/>
        </w:rPr>
      </w:pPr>
      <w:r>
        <w:rPr>
          <w:lang w:val="en-GB"/>
        </w:rPr>
        <w:t>Meneveau N., Schiele F., Grollier G. Local delivery of nadroparin gor the prevention of neointimal hyperplasia following stent implantation: results of the IMPRESS Trial; a multicentre, rondomized, clinical, angiographic and intravascular ultrasound stady // Euro Heart J. – 2000. - Vol.21. - P.1767-1775.</w:t>
      </w:r>
    </w:p>
    <w:p w:rsidR="009B2805" w:rsidRDefault="009B2805" w:rsidP="00957B4D">
      <w:pPr>
        <w:pStyle w:val="34"/>
        <w:widowControl/>
        <w:numPr>
          <w:ilvl w:val="0"/>
          <w:numId w:val="63"/>
        </w:numPr>
        <w:spacing w:line="360" w:lineRule="auto"/>
        <w:jc w:val="both"/>
        <w:rPr>
          <w:lang w:val="en-GB"/>
        </w:rPr>
      </w:pPr>
      <w:r>
        <w:rPr>
          <w:lang w:val="en-GB"/>
        </w:rPr>
        <w:t>Pitt B., Waters D., Brown W.V. Aggressive lipid-lowering therapy compared with angioplasty in stable coronary artery disease. Atorvastatin versus revascularization treatment investigators // N Engl J Med. – 1999. - Vol.341. - P.70-76.</w:t>
      </w:r>
    </w:p>
    <w:p w:rsidR="009B2805" w:rsidRDefault="009B2805" w:rsidP="00957B4D">
      <w:pPr>
        <w:pStyle w:val="34"/>
        <w:widowControl/>
        <w:numPr>
          <w:ilvl w:val="0"/>
          <w:numId w:val="63"/>
        </w:numPr>
        <w:spacing w:line="360" w:lineRule="auto"/>
        <w:jc w:val="both"/>
        <w:rPr>
          <w:lang w:val="en-GB"/>
        </w:rPr>
      </w:pPr>
      <w:r>
        <w:rPr>
          <w:lang w:val="en-GB"/>
        </w:rPr>
        <w:t>Plutzky J. Intervention and Atherosclerosis // 50th Annual Scientific Session of the American College of Cardiology. – 2001. - Day 1 - March 18.</w:t>
      </w:r>
    </w:p>
    <w:p w:rsidR="009B2805" w:rsidRDefault="009B2805" w:rsidP="00957B4D">
      <w:pPr>
        <w:pStyle w:val="34"/>
        <w:widowControl/>
        <w:numPr>
          <w:ilvl w:val="0"/>
          <w:numId w:val="63"/>
        </w:numPr>
        <w:spacing w:line="360" w:lineRule="auto"/>
        <w:jc w:val="both"/>
        <w:rPr>
          <w:lang w:val="en-GB"/>
        </w:rPr>
      </w:pPr>
      <w:r>
        <w:rPr>
          <w:lang w:val="en-GB"/>
        </w:rPr>
        <w:t>Schgmig A., Neumann F.J., Kastrati A. A randomized comparison of antiplatelet and anticoagulant therapy after the placement of coronary artery stents // N Engl J Med. – 1996. - Vol.334. - P.1084-9.</w:t>
      </w:r>
    </w:p>
    <w:p w:rsidR="009B2805" w:rsidRDefault="009B2805" w:rsidP="00957B4D">
      <w:pPr>
        <w:pStyle w:val="34"/>
        <w:widowControl/>
        <w:numPr>
          <w:ilvl w:val="0"/>
          <w:numId w:val="63"/>
        </w:numPr>
        <w:spacing w:line="360" w:lineRule="auto"/>
        <w:jc w:val="both"/>
        <w:rPr>
          <w:lang w:val="en-GB"/>
        </w:rPr>
      </w:pPr>
      <w:r>
        <w:rPr>
          <w:lang w:val="en-GB"/>
        </w:rPr>
        <w:t>Sigwart U, Prasad S., Radke P., et al. Stent Coatings // J Invas Cardiol. – 2001. - Vol.13 (2). - P.139-140.</w:t>
      </w:r>
    </w:p>
    <w:p w:rsidR="009B2805" w:rsidRDefault="009B2805" w:rsidP="00957B4D">
      <w:pPr>
        <w:numPr>
          <w:ilvl w:val="0"/>
          <w:numId w:val="63"/>
        </w:numPr>
        <w:suppressAutoHyphens w:val="0"/>
        <w:spacing w:line="360" w:lineRule="auto"/>
        <w:rPr>
          <w:sz w:val="28"/>
          <w:lang w:val="en-GB"/>
        </w:rPr>
      </w:pPr>
      <w:r>
        <w:rPr>
          <w:sz w:val="28"/>
          <w:lang w:val="en-GB"/>
        </w:rPr>
        <w:t xml:space="preserve">Virmani R., Kolodgie F.D., Farb A., et al. </w:t>
      </w:r>
      <w:r>
        <w:rPr>
          <w:kern w:val="36"/>
          <w:sz w:val="28"/>
          <w:lang w:val="en-GB"/>
        </w:rPr>
        <w:t xml:space="preserve">Drug eluting stents: are human and animal studies comparable? // </w:t>
      </w:r>
      <w:r>
        <w:rPr>
          <w:sz w:val="28"/>
          <w:lang w:val="en-GB"/>
        </w:rPr>
        <w:t>Heart. – 2003. – Vol. 89(2). – P. 133-138.</w:t>
      </w:r>
    </w:p>
    <w:p w:rsidR="009B2805" w:rsidRDefault="009B2805" w:rsidP="00957B4D">
      <w:pPr>
        <w:pStyle w:val="affffffff"/>
        <w:numPr>
          <w:ilvl w:val="0"/>
          <w:numId w:val="63"/>
        </w:numPr>
        <w:suppressAutoHyphens w:val="0"/>
        <w:spacing w:after="0" w:line="360" w:lineRule="auto"/>
        <w:jc w:val="both"/>
        <w:rPr>
          <w:lang w:val="en-GB"/>
        </w:rPr>
      </w:pPr>
      <w:r>
        <w:rPr>
          <w:lang w:val="en-GB"/>
        </w:rPr>
        <w:lastRenderedPageBreak/>
        <w:t>Willcox B.J., Abbott R.D., Yano K., et al. C-Reactive Protein as a Novel Risk Factor for Cardiovascular Disease: Is It Ready for Prime Time? // Cardiovasc Rev Rep. – 2004. – Vol. 25(2). – P. 66-69.</w:t>
      </w:r>
    </w:p>
    <w:p w:rsidR="009B2805" w:rsidRDefault="009B2805" w:rsidP="00957B4D">
      <w:pPr>
        <w:numPr>
          <w:ilvl w:val="0"/>
          <w:numId w:val="63"/>
        </w:numPr>
        <w:tabs>
          <w:tab w:val="num" w:pos="720"/>
        </w:tabs>
        <w:suppressAutoHyphens w:val="0"/>
        <w:spacing w:line="360" w:lineRule="auto"/>
        <w:outlineLvl w:val="0"/>
        <w:rPr>
          <w:sz w:val="28"/>
          <w:lang w:val="en-GB"/>
        </w:rPr>
      </w:pPr>
      <w:r>
        <w:rPr>
          <w:sz w:val="28"/>
          <w:lang w:val="en-GB"/>
        </w:rPr>
        <w:t>Ridker PM. Clinical application of C-reactive protein for cardiovascular disease detection and prevention // Circulation. – 2003. – Vol. 107. – P. 363-369.</w:t>
      </w:r>
    </w:p>
    <w:p w:rsidR="009B2805" w:rsidRDefault="009B2805" w:rsidP="00957B4D">
      <w:pPr>
        <w:numPr>
          <w:ilvl w:val="0"/>
          <w:numId w:val="63"/>
        </w:numPr>
        <w:tabs>
          <w:tab w:val="num" w:pos="720"/>
        </w:tabs>
        <w:suppressAutoHyphens w:val="0"/>
        <w:spacing w:line="360" w:lineRule="auto"/>
        <w:outlineLvl w:val="0"/>
        <w:rPr>
          <w:sz w:val="28"/>
          <w:lang w:val="en-GB"/>
        </w:rPr>
      </w:pPr>
      <w:r>
        <w:rPr>
          <w:sz w:val="28"/>
          <w:lang w:val="en-GB"/>
        </w:rPr>
        <w:t>Ridker PM, Stampfer MJ, Rifai N. Novel risk factors for systemic atherosclerosis: a comparison of C-reactive protein, fibrinogen, homocysteine, lipoprotein (a), and standard cholesterol screening as predictors of peripheral arterial disease // JAMA. – 2001. – Vol. 285. – P. 2481-2485.</w:t>
      </w:r>
    </w:p>
    <w:p w:rsidR="009B2805" w:rsidRDefault="009B2805" w:rsidP="00957B4D">
      <w:pPr>
        <w:numPr>
          <w:ilvl w:val="0"/>
          <w:numId w:val="63"/>
        </w:numPr>
        <w:tabs>
          <w:tab w:val="num" w:pos="720"/>
        </w:tabs>
        <w:suppressAutoHyphens w:val="0"/>
        <w:spacing w:line="360" w:lineRule="auto"/>
        <w:outlineLvl w:val="0"/>
        <w:rPr>
          <w:snapToGrid w:val="0"/>
          <w:sz w:val="28"/>
          <w:lang w:val="en-GB"/>
        </w:rPr>
      </w:pPr>
      <w:r>
        <w:rPr>
          <w:sz w:val="28"/>
          <w:lang w:val="en-GB"/>
        </w:rPr>
        <w:t>Ridker PM. High-sensitivity C-reactive protein: potential adjunct for global risk assessment in the primary prevention of cardiovascular disease // Circulation. – 2001. – Vol. 103. – P. 1813-1818.</w:t>
      </w:r>
    </w:p>
    <w:p w:rsidR="009B2805" w:rsidRDefault="009B2805" w:rsidP="00957B4D">
      <w:pPr>
        <w:numPr>
          <w:ilvl w:val="0"/>
          <w:numId w:val="63"/>
        </w:numPr>
        <w:tabs>
          <w:tab w:val="num" w:pos="720"/>
        </w:tabs>
        <w:suppressAutoHyphens w:val="0"/>
        <w:spacing w:line="360" w:lineRule="auto"/>
        <w:outlineLvl w:val="0"/>
        <w:rPr>
          <w:snapToGrid w:val="0"/>
          <w:sz w:val="28"/>
          <w:lang w:val="en-GB"/>
        </w:rPr>
      </w:pPr>
      <w:r>
        <w:rPr>
          <w:sz w:val="28"/>
          <w:lang w:val="en-GB"/>
        </w:rPr>
        <w:t>Pearson TA, Mensah GA, Alexander RW, et al. Markers of inflammation and cardiovascular disease: application to clinical and public health practice: a statement for healthcare professionals from the Centers for Disease Control and Prevention and the American Heart Association // Circulation. – 2003. – Vol. 107(3). – P. 499-511.</w:t>
      </w:r>
    </w:p>
    <w:p w:rsidR="009B2805" w:rsidRDefault="009B2805" w:rsidP="00957B4D">
      <w:pPr>
        <w:numPr>
          <w:ilvl w:val="0"/>
          <w:numId w:val="63"/>
        </w:numPr>
        <w:suppressAutoHyphens w:val="0"/>
        <w:spacing w:line="360" w:lineRule="auto"/>
        <w:rPr>
          <w:sz w:val="28"/>
          <w:lang w:val="en-GB"/>
        </w:rPr>
      </w:pPr>
      <w:r>
        <w:rPr>
          <w:sz w:val="28"/>
          <w:lang w:val="en-GB"/>
        </w:rPr>
        <w:t>Mammen M., Choi S-K., Whitesides G.M., Polyvalent interactions in biological systems: implications for design and use of multivalent ligands and inhibitors // Angew Chem Int Ed. – 1998. – Vol. 37. – P. 2754-2794.</w:t>
      </w:r>
    </w:p>
    <w:p w:rsidR="009B2805" w:rsidRDefault="009B2805" w:rsidP="00957B4D">
      <w:pPr>
        <w:numPr>
          <w:ilvl w:val="0"/>
          <w:numId w:val="63"/>
        </w:numPr>
        <w:suppressAutoHyphens w:val="0"/>
        <w:spacing w:line="360" w:lineRule="auto"/>
        <w:jc w:val="both"/>
        <w:rPr>
          <w:sz w:val="28"/>
          <w:lang w:val="en-GB"/>
        </w:rPr>
      </w:pPr>
      <w:r>
        <w:rPr>
          <w:sz w:val="28"/>
          <w:lang w:val="en-GB"/>
        </w:rPr>
        <w:t>Le´vy R., Maaloum M. Specific molecular interactions by force spectroscopy: From single bonds to collective properties // Biophysical Chemistry. – 2005. – Vol. 117. – P. 233-237.</w:t>
      </w:r>
    </w:p>
    <w:p w:rsidR="009B2805" w:rsidRDefault="009B2805" w:rsidP="00957B4D">
      <w:pPr>
        <w:numPr>
          <w:ilvl w:val="0"/>
          <w:numId w:val="63"/>
        </w:numPr>
        <w:suppressAutoHyphens w:val="0"/>
        <w:spacing w:line="360" w:lineRule="auto"/>
        <w:jc w:val="both"/>
        <w:rPr>
          <w:sz w:val="28"/>
          <w:lang w:val="uk-UA"/>
        </w:rPr>
      </w:pPr>
      <w:r>
        <w:rPr>
          <w:sz w:val="28"/>
          <w:lang w:val="uk-UA"/>
        </w:rPr>
        <w:t>Коваленко В.М., Криштопа Б.П., Корнацький В.М. Проблема здоров’я та оптимізації медичної допомоги населенню України // Державна політика в галузі охорони здоров’я. – Київ. – 2002. – С. 15.</w:t>
      </w:r>
    </w:p>
    <w:p w:rsidR="009B2805" w:rsidRDefault="009B2805" w:rsidP="00957B4D">
      <w:pPr>
        <w:numPr>
          <w:ilvl w:val="0"/>
          <w:numId w:val="63"/>
        </w:numPr>
        <w:suppressAutoHyphens w:val="0"/>
        <w:spacing w:line="360" w:lineRule="auto"/>
        <w:jc w:val="both"/>
        <w:rPr>
          <w:sz w:val="28"/>
          <w:lang w:val="uk-UA"/>
        </w:rPr>
      </w:pPr>
      <w:r>
        <w:rPr>
          <w:sz w:val="28"/>
          <w:lang w:val="uk-UA"/>
        </w:rPr>
        <w:t>Коваленко В.М., Криштопа Б.П., Корнацький В.М. Проблема здоров’я та оптимізації медичної допомоги населенню України // Заключення. – Київ. – 2002. – С. 121-137.</w:t>
      </w:r>
    </w:p>
    <w:p w:rsidR="009B2805" w:rsidRDefault="009B2805" w:rsidP="00957B4D">
      <w:pPr>
        <w:numPr>
          <w:ilvl w:val="0"/>
          <w:numId w:val="63"/>
        </w:numPr>
        <w:suppressAutoHyphens w:val="0"/>
        <w:spacing w:line="360" w:lineRule="auto"/>
        <w:jc w:val="both"/>
        <w:rPr>
          <w:lang w:val="en-GB"/>
        </w:rPr>
      </w:pPr>
      <w:r>
        <w:rPr>
          <w:sz w:val="28"/>
          <w:lang w:val="en-GB"/>
        </w:rPr>
        <w:lastRenderedPageBreak/>
        <w:t>Cohen D.J., Sukin C.A. Cost-effectiveness of coronary interventions // Heart. – 1997. – Vol. 78.Suppl 2. – P. 2-7.</w:t>
      </w:r>
    </w:p>
    <w:p w:rsidR="009B2805" w:rsidRDefault="009B2805" w:rsidP="00957B4D">
      <w:pPr>
        <w:numPr>
          <w:ilvl w:val="0"/>
          <w:numId w:val="63"/>
        </w:numPr>
        <w:suppressAutoHyphens w:val="0"/>
        <w:spacing w:line="360" w:lineRule="auto"/>
        <w:jc w:val="both"/>
        <w:rPr>
          <w:sz w:val="28"/>
          <w:lang w:val="en-GB"/>
        </w:rPr>
      </w:pPr>
      <w:r>
        <w:rPr>
          <w:sz w:val="28"/>
          <w:lang w:val="en-GB"/>
        </w:rPr>
        <w:t>Cost-Effectiveness in Health and Medicine. Gold M.R., Siegel J.E., Russell L.B., Weinstein M.C. In: Gold M.R., editor. - NY: Oxford University Press, 1996. - 456 p.</w:t>
      </w:r>
    </w:p>
    <w:p w:rsidR="009B2805" w:rsidRDefault="009B2805" w:rsidP="00957B4D">
      <w:pPr>
        <w:numPr>
          <w:ilvl w:val="0"/>
          <w:numId w:val="63"/>
        </w:numPr>
        <w:suppressAutoHyphens w:val="0"/>
        <w:spacing w:line="360" w:lineRule="auto"/>
        <w:jc w:val="both"/>
        <w:rPr>
          <w:sz w:val="28"/>
          <w:lang w:val="en-GB"/>
        </w:rPr>
      </w:pPr>
      <w:r>
        <w:rPr>
          <w:sz w:val="28"/>
          <w:lang w:val="en-GB"/>
        </w:rPr>
        <w:t>Wong J.B., Sonnenberg F.A., Saqlem D.N., et al. Myocardial revascularization for chronic stabil angina: analysis of the role of percutaneous transluminal coronary angioplasty based on data available in 1989 // Ann Intrn Med. – 1990. – Vol. 113. – P. 852-871.</w:t>
      </w:r>
    </w:p>
    <w:p w:rsidR="009B2805" w:rsidRDefault="009B2805" w:rsidP="00957B4D">
      <w:pPr>
        <w:numPr>
          <w:ilvl w:val="0"/>
          <w:numId w:val="63"/>
        </w:numPr>
        <w:suppressAutoHyphens w:val="0"/>
        <w:spacing w:line="360" w:lineRule="auto"/>
        <w:jc w:val="both"/>
        <w:rPr>
          <w:sz w:val="28"/>
          <w:lang w:val="en-GB"/>
        </w:rPr>
      </w:pPr>
      <w:r>
        <w:rPr>
          <w:sz w:val="28"/>
          <w:lang w:val="en-GB"/>
        </w:rPr>
        <w:t>Cohen D.J., Breall J.A., Ho K.K. et al. Evaluating the poltential cost-effectiveness of stenting as a treatment for symptomatic single-vessel coronary disease: use of a decision-analytic model // Circulation. – 1994. – Vol. 89. – P. 1859-1874.</w:t>
      </w:r>
    </w:p>
    <w:p w:rsidR="009B2805" w:rsidRDefault="009B2805" w:rsidP="00957B4D">
      <w:pPr>
        <w:numPr>
          <w:ilvl w:val="0"/>
          <w:numId w:val="63"/>
        </w:numPr>
        <w:suppressAutoHyphens w:val="0"/>
        <w:spacing w:line="360" w:lineRule="auto"/>
        <w:jc w:val="both"/>
        <w:rPr>
          <w:sz w:val="28"/>
          <w:lang w:val="en-GB"/>
        </w:rPr>
      </w:pPr>
      <w:r>
        <w:rPr>
          <w:sz w:val="28"/>
          <w:lang w:val="en-GB"/>
        </w:rPr>
        <w:t>Cohen D.J., Krumholz H.M., Sukin C.A., et all. In-hospital and one-year economic out-comes after coronary stenting or balloon angioplasty: results from a randomized clinical trial. Sten</w:t>
      </w:r>
      <w:r>
        <w:rPr>
          <w:sz w:val="28"/>
          <w:lang w:val="en-US"/>
        </w:rPr>
        <w:t>t</w:t>
      </w:r>
      <w:r>
        <w:rPr>
          <w:sz w:val="28"/>
          <w:lang w:val="en-GB"/>
        </w:rPr>
        <w:t xml:space="preserve"> Restenosis Stady Investigations // Circulacion. – 1995. – Vol. 92. – P. 2480-2487.</w:t>
      </w:r>
    </w:p>
    <w:p w:rsidR="009B2805" w:rsidRDefault="009B2805" w:rsidP="00957B4D">
      <w:pPr>
        <w:numPr>
          <w:ilvl w:val="0"/>
          <w:numId w:val="63"/>
        </w:numPr>
        <w:suppressAutoHyphens w:val="0"/>
        <w:spacing w:line="360" w:lineRule="auto"/>
        <w:jc w:val="both"/>
        <w:rPr>
          <w:lang w:val="en-GB"/>
        </w:rPr>
      </w:pPr>
      <w:r>
        <w:rPr>
          <w:sz w:val="28"/>
          <w:lang w:val="en-GB"/>
        </w:rPr>
        <w:t>Kuntz K.M., Tsevat J., Goldman L., et al. Cost-effectiveness of routine coronary angiography after acute myocardial infarction // Circulation. – 1996. – Vol. 94. – P. 957-965.</w:t>
      </w:r>
    </w:p>
    <w:p w:rsidR="00E8063E" w:rsidRDefault="00E8063E" w:rsidP="00FD2FD6">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B4D" w:rsidRDefault="00957B4D">
      <w:r>
        <w:separator/>
      </w:r>
    </w:p>
  </w:endnote>
  <w:endnote w:type="continuationSeparator" w:id="0">
    <w:p w:rsidR="00957B4D" w:rsidRDefault="0095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B4D" w:rsidRDefault="00957B4D">
      <w:r>
        <w:separator/>
      </w:r>
    </w:p>
  </w:footnote>
  <w:footnote w:type="continuationSeparator" w:id="0">
    <w:p w:rsidR="00957B4D" w:rsidRDefault="0095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9181396"/>
    <w:multiLevelType w:val="hybridMultilevel"/>
    <w:tmpl w:val="09C64FA8"/>
    <w:lvl w:ilvl="0" w:tplc="FFFFFFFF">
      <w:start w:val="1"/>
      <w:numFmt w:val="bullet"/>
      <w:lvlText w:val=""/>
      <w:lvlJc w:val="left"/>
      <w:pPr>
        <w:tabs>
          <w:tab w:val="num" w:pos="57"/>
        </w:tabs>
        <w:ind w:left="0" w:firstLine="284"/>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B4626B8"/>
    <w:multiLevelType w:val="singleLevel"/>
    <w:tmpl w:val="FFB0AA56"/>
    <w:lvl w:ilvl="0">
      <w:start w:val="1"/>
      <w:numFmt w:val="decimal"/>
      <w:lvlText w:val="%1."/>
      <w:lvlJc w:val="left"/>
      <w:pPr>
        <w:tabs>
          <w:tab w:val="num" w:pos="360"/>
        </w:tabs>
        <w:ind w:left="0" w:firstLine="0"/>
      </w:pPr>
      <w:rPr>
        <w:rFonts w:ascii="Times New Roman" w:hAnsi="Times New Roman" w:hint="default"/>
        <w:b w:val="0"/>
        <w:i w:val="0"/>
        <w:sz w:val="28"/>
      </w:rPr>
    </w:lvl>
  </w:abstractNum>
  <w:abstractNum w:abstractNumId="45">
    <w:nsid w:val="0F68488F"/>
    <w:multiLevelType w:val="hybridMultilevel"/>
    <w:tmpl w:val="D932F2A0"/>
    <w:lvl w:ilvl="0" w:tplc="FFFFFFFF">
      <w:start w:val="1"/>
      <w:numFmt w:val="bullet"/>
      <w:lvlText w:val=""/>
      <w:lvlJc w:val="left"/>
      <w:pPr>
        <w:tabs>
          <w:tab w:val="num" w:pos="57"/>
        </w:tabs>
        <w:ind w:left="0" w:firstLine="284"/>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102213B3"/>
    <w:multiLevelType w:val="singleLevel"/>
    <w:tmpl w:val="9FCC04DE"/>
    <w:lvl w:ilvl="0">
      <w:start w:val="3"/>
      <w:numFmt w:val="decimal"/>
      <w:lvlText w:val="%1."/>
      <w:lvlJc w:val="left"/>
      <w:pPr>
        <w:tabs>
          <w:tab w:val="num" w:pos="360"/>
        </w:tabs>
        <w:ind w:left="0" w:firstLine="0"/>
      </w:pPr>
      <w:rPr>
        <w:rFonts w:ascii="Times New Roman" w:hAnsi="Times New Roman" w:hint="default"/>
        <w:b w:val="0"/>
        <w:i w:val="0"/>
        <w:sz w:val="28"/>
      </w:rPr>
    </w:lvl>
  </w:abstractNum>
  <w:abstractNum w:abstractNumId="47">
    <w:nsid w:val="197C7056"/>
    <w:multiLevelType w:val="singleLevel"/>
    <w:tmpl w:val="64BE4C76"/>
    <w:lvl w:ilvl="0">
      <w:start w:val="1"/>
      <w:numFmt w:val="decimal"/>
      <w:lvlText w:val="%1."/>
      <w:lvlJc w:val="left"/>
      <w:pPr>
        <w:tabs>
          <w:tab w:val="num" w:pos="57"/>
        </w:tabs>
        <w:ind w:left="0" w:firstLine="284"/>
      </w:pPr>
      <w:rPr>
        <w:rFonts w:ascii="Times New Roman" w:hAnsi="Times New Roman" w:hint="default"/>
        <w:sz w:val="28"/>
      </w:rPr>
    </w:lvl>
  </w:abstractNum>
  <w:abstractNum w:abstractNumId="48">
    <w:nsid w:val="31BE04F5"/>
    <w:multiLevelType w:val="singleLevel"/>
    <w:tmpl w:val="9B3CEC2E"/>
    <w:lvl w:ilvl="0">
      <w:start w:val="1"/>
      <w:numFmt w:val="decimal"/>
      <w:lvlText w:val="%1. "/>
      <w:lvlJc w:val="left"/>
      <w:pPr>
        <w:tabs>
          <w:tab w:val="num" w:pos="360"/>
        </w:tabs>
        <w:ind w:left="0" w:firstLine="0"/>
      </w:pPr>
      <w:rPr>
        <w:rFonts w:ascii="Times New Roman" w:hAnsi="Times New Roman" w:hint="default"/>
        <w:b w:val="0"/>
        <w:i w:val="0"/>
        <w:sz w:val="28"/>
      </w:rPr>
    </w:lvl>
  </w:abstractNum>
  <w:abstractNum w:abstractNumId="49">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D692BAE"/>
    <w:multiLevelType w:val="hybridMultilevel"/>
    <w:tmpl w:val="CC460D30"/>
    <w:lvl w:ilvl="0" w:tplc="FFFFFFFF">
      <w:start w:val="1"/>
      <w:numFmt w:val="bullet"/>
      <w:lvlText w:val=""/>
      <w:lvlJc w:val="left"/>
      <w:pPr>
        <w:tabs>
          <w:tab w:val="num" w:pos="284"/>
        </w:tabs>
        <w:ind w:left="0" w:firstLine="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98B1600"/>
    <w:multiLevelType w:val="singleLevel"/>
    <w:tmpl w:val="AFD8A400"/>
    <w:lvl w:ilvl="0">
      <w:start w:val="1"/>
      <w:numFmt w:val="decimal"/>
      <w:lvlText w:val="%1."/>
      <w:lvlJc w:val="left"/>
      <w:pPr>
        <w:tabs>
          <w:tab w:val="num" w:pos="57"/>
        </w:tabs>
        <w:ind w:left="0" w:firstLine="284"/>
      </w:pPr>
      <w:rPr>
        <w:rFonts w:ascii="Times New Roman" w:hAnsi="Times New Roman" w:hint="default"/>
        <w:sz w:val="28"/>
        <w:szCs w:val="28"/>
      </w:rPr>
    </w:lvl>
  </w:abstractNum>
  <w:abstractNum w:abstractNumId="54">
    <w:nsid w:val="4AC23872"/>
    <w:multiLevelType w:val="hybridMultilevel"/>
    <w:tmpl w:val="77BCC3B2"/>
    <w:lvl w:ilvl="0" w:tplc="FFFFFFFF">
      <w:start w:val="1"/>
      <w:numFmt w:val="bullet"/>
      <w:lvlText w:val=""/>
      <w:lvlJc w:val="left"/>
      <w:pPr>
        <w:tabs>
          <w:tab w:val="num" w:pos="57"/>
        </w:tabs>
        <w:ind w:left="0" w:firstLine="284"/>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1392033"/>
    <w:multiLevelType w:val="singleLevel"/>
    <w:tmpl w:val="6E32EF98"/>
    <w:lvl w:ilvl="0">
      <w:start w:val="1"/>
      <w:numFmt w:val="decimal"/>
      <w:lvlText w:val="%1."/>
      <w:lvlJc w:val="left"/>
      <w:pPr>
        <w:tabs>
          <w:tab w:val="num" w:pos="57"/>
        </w:tabs>
        <w:ind w:left="0" w:firstLine="227"/>
      </w:pPr>
      <w:rPr>
        <w:rFonts w:hint="default"/>
      </w:rPr>
    </w:lvl>
  </w:abstractNum>
  <w:abstractNum w:abstractNumId="58">
    <w:nsid w:val="64EF6383"/>
    <w:multiLevelType w:val="hybridMultilevel"/>
    <w:tmpl w:val="E86AC674"/>
    <w:lvl w:ilvl="0" w:tplc="52D29B98">
      <w:start w:val="1"/>
      <w:numFmt w:val="decimal"/>
      <w:lvlText w:val="%1."/>
      <w:lvlJc w:val="left"/>
      <w:pPr>
        <w:tabs>
          <w:tab w:val="num" w:pos="284"/>
        </w:tabs>
        <w:ind w:left="0" w:firstLine="68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B7F2324"/>
    <w:multiLevelType w:val="hybridMultilevel"/>
    <w:tmpl w:val="90C0792A"/>
    <w:lvl w:ilvl="0" w:tplc="FFFFFFFF">
      <w:start w:val="1"/>
      <w:numFmt w:val="bullet"/>
      <w:lvlText w:val=""/>
      <w:lvlJc w:val="left"/>
      <w:pPr>
        <w:tabs>
          <w:tab w:val="num" w:pos="57"/>
        </w:tabs>
        <w:ind w:left="0" w:firstLine="284"/>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749C5D09"/>
    <w:multiLevelType w:val="singleLevel"/>
    <w:tmpl w:val="7F9623FA"/>
    <w:lvl w:ilvl="0">
      <w:start w:val="1"/>
      <w:numFmt w:val="decimal"/>
      <w:lvlText w:val="%1."/>
      <w:lvlJc w:val="left"/>
      <w:pPr>
        <w:tabs>
          <w:tab w:val="num" w:pos="360"/>
        </w:tabs>
        <w:ind w:left="0" w:firstLine="624"/>
      </w:pPr>
      <w:rPr>
        <w:rFonts w:ascii="Times New Roman" w:hAnsi="Times New Roman" w:hint="default"/>
        <w:b w:val="0"/>
        <w:i w:val="0"/>
        <w:strike w:val="0"/>
        <w:dstrike w:val="0"/>
        <w:outline w:val="0"/>
        <w:emboss w:val="0"/>
        <w:imprint w:val="0"/>
        <w:sz w:val="28"/>
        <w:vertAlign w:val="baseline"/>
      </w:rPr>
    </w:lvl>
  </w:abstractNum>
  <w:abstractNum w:abstractNumId="62">
    <w:nsid w:val="7F9712E1"/>
    <w:multiLevelType w:val="singleLevel"/>
    <w:tmpl w:val="E5521BDA"/>
    <w:lvl w:ilvl="0">
      <w:start w:val="1"/>
      <w:numFmt w:val="lowerLetter"/>
      <w:lvlText w:val="%1."/>
      <w:lvlJc w:val="left"/>
      <w:pPr>
        <w:tabs>
          <w:tab w:val="num" w:pos="360"/>
        </w:tabs>
        <w:ind w:left="0" w:firstLine="0"/>
      </w:pPr>
      <w:rPr>
        <w:rFonts w:ascii="Times New Roman" w:hAnsi="Times New Roman" w:hint="default"/>
        <w:b w:val="0"/>
        <w:i w:val="0"/>
        <w:sz w:val="28"/>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2"/>
  </w:num>
  <w:num w:numId="48">
    <w:abstractNumId w:val="56"/>
  </w:num>
  <w:num w:numId="49">
    <w:abstractNumId w:val="59"/>
  </w:num>
  <w:num w:numId="50">
    <w:abstractNumId w:val="57"/>
  </w:num>
  <w:num w:numId="51">
    <w:abstractNumId w:val="53"/>
  </w:num>
  <w:num w:numId="52">
    <w:abstractNumId w:val="47"/>
  </w:num>
  <w:num w:numId="53">
    <w:abstractNumId w:val="48"/>
  </w:num>
  <w:num w:numId="54">
    <w:abstractNumId w:val="45"/>
  </w:num>
  <w:num w:numId="55">
    <w:abstractNumId w:val="54"/>
  </w:num>
  <w:num w:numId="56">
    <w:abstractNumId w:val="42"/>
  </w:num>
  <w:num w:numId="57">
    <w:abstractNumId w:val="60"/>
  </w:num>
  <w:num w:numId="58">
    <w:abstractNumId w:val="50"/>
  </w:num>
  <w:num w:numId="59">
    <w:abstractNumId w:val="44"/>
  </w:num>
  <w:num w:numId="60">
    <w:abstractNumId w:val="62"/>
  </w:num>
  <w:num w:numId="61">
    <w:abstractNumId w:val="46"/>
  </w:num>
  <w:num w:numId="62">
    <w:abstractNumId w:val="58"/>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B6AF5"/>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12F8"/>
    <w:rsid w:val="00832058"/>
    <w:rsid w:val="00833276"/>
    <w:rsid w:val="008373B3"/>
    <w:rsid w:val="00840EC3"/>
    <w:rsid w:val="008436BB"/>
    <w:rsid w:val="00844B6C"/>
    <w:rsid w:val="00846A3F"/>
    <w:rsid w:val="0084709E"/>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57B4D"/>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96315"/>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EE3D-D063-48F5-90E9-AAD2E1B8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77</Pages>
  <Words>19573</Words>
  <Characters>111572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130884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428</cp:revision>
  <cp:lastPrinted>2009-02-06T08:36:00Z</cp:lastPrinted>
  <dcterms:created xsi:type="dcterms:W3CDTF">2015-03-22T11:10:00Z</dcterms:created>
  <dcterms:modified xsi:type="dcterms:W3CDTF">2015-08-18T11:01:00Z</dcterms:modified>
</cp:coreProperties>
</file>