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8A97" w14:textId="77777777" w:rsidR="00073676" w:rsidRDefault="00073676" w:rsidP="0007367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Карачевцева, Лариса Викторовна.</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контроля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режимов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работы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питателей</w:t>
      </w:r>
      <w:r>
        <w:rPr>
          <w:rStyle w:val="js-item-maininfo"/>
          <w:rFonts w:ascii="Helvetica" w:hAnsi="Helvetica" w:cs="Helvetica"/>
          <w:color w:val="222222"/>
          <w:sz w:val="21"/>
          <w:szCs w:val="21"/>
        </w:rPr>
        <w:t> : диссертация ... кандидата технических наук : 01.02.06. - Курск, 1999. - 124 с. : ил.</w:t>
      </w:r>
      <w:r>
        <w:rPr>
          <w:rStyle w:val="search-descr"/>
          <w:rFonts w:ascii="Helvetica" w:hAnsi="Helvetica" w:cs="Helvetica"/>
          <w:color w:val="222222"/>
          <w:sz w:val="21"/>
          <w:szCs w:val="21"/>
        </w:rPr>
        <w:t>больше</w:t>
      </w:r>
    </w:p>
    <w:p w14:paraId="67FCBA24" w14:textId="77777777" w:rsidR="00073676" w:rsidRDefault="00073676" w:rsidP="0007367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57DD782" w14:textId="77777777" w:rsidR="00073676" w:rsidRDefault="00073676" w:rsidP="00073676">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7C18DAA" w14:textId="77777777" w:rsidR="00073676" w:rsidRDefault="00073676" w:rsidP="0007367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/33 МИНИСТЕРСТВО ОБРАЗОВАНИЯ РОССИЙСКОЙ ФЕДЕРАЦИИ КУРСКИЙ ГОСУДАРСТВЕННБШ ТЕХНИЧЕСКИЙ УНИВЕРСИТЕТ на правах рукописи </w:t>
      </w:r>
      <w:r>
        <w:rPr>
          <w:rFonts w:ascii="Helvetica" w:hAnsi="Helvetica" w:cs="Helvetica"/>
          <w:b/>
          <w:bCs/>
          <w:color w:val="222222"/>
          <w:sz w:val="21"/>
          <w:szCs w:val="21"/>
        </w:rPr>
        <w:t>Карачевцева</w:t>
      </w:r>
      <w:r>
        <w:rPr>
          <w:rFonts w:ascii="Helvetica" w:hAnsi="Helvetica" w:cs="Helvetica"/>
          <w:color w:val="222222"/>
          <w:sz w:val="21"/>
          <w:szCs w:val="21"/>
        </w:rPr>
        <w:t> </w:t>
      </w:r>
      <w:r>
        <w:rPr>
          <w:rFonts w:ascii="Helvetica" w:hAnsi="Helvetica" w:cs="Helvetica"/>
          <w:b/>
          <w:bCs/>
          <w:color w:val="222222"/>
          <w:sz w:val="21"/>
          <w:szCs w:val="21"/>
        </w:rPr>
        <w:t>Лариса</w:t>
      </w:r>
      <w:r>
        <w:rPr>
          <w:rFonts w:ascii="Helvetica" w:hAnsi="Helvetica" w:cs="Helvetica"/>
          <w:color w:val="222222"/>
          <w:sz w:val="21"/>
          <w:szCs w:val="21"/>
        </w:rPr>
        <w:t> </w:t>
      </w:r>
      <w:r>
        <w:rPr>
          <w:rFonts w:ascii="Helvetica" w:hAnsi="Helvetica" w:cs="Helvetica"/>
          <w:b/>
          <w:bCs/>
          <w:color w:val="222222"/>
          <w:sz w:val="21"/>
          <w:szCs w:val="21"/>
        </w:rPr>
        <w:t>Викторовна</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СРЕДСТВ</w:t>
      </w:r>
      <w:r>
        <w:rPr>
          <w:rFonts w:ascii="Helvetica" w:hAnsi="Helvetica" w:cs="Helvetica"/>
          <w:color w:val="222222"/>
          <w:sz w:val="21"/>
          <w:szCs w:val="21"/>
        </w:rPr>
        <w:t> </w:t>
      </w:r>
      <w:r>
        <w:rPr>
          <w:rFonts w:ascii="Helvetica" w:hAnsi="Helvetica" w:cs="Helvetica"/>
          <w:b/>
          <w:bCs/>
          <w:color w:val="222222"/>
          <w:sz w:val="21"/>
          <w:szCs w:val="21"/>
        </w:rPr>
        <w:t>КОНТРОЛЯ</w:t>
      </w:r>
      <w:r>
        <w:rPr>
          <w:rFonts w:ascii="Helvetica" w:hAnsi="Helvetica" w:cs="Helvetica"/>
          <w:color w:val="222222"/>
          <w:sz w:val="21"/>
          <w:szCs w:val="21"/>
        </w:rPr>
        <w:t>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РЕЖИМОВ</w:t>
      </w:r>
      <w:r>
        <w:rPr>
          <w:rFonts w:ascii="Helvetica" w:hAnsi="Helvetica" w:cs="Helvetica"/>
          <w:color w:val="222222"/>
          <w:sz w:val="21"/>
          <w:szCs w:val="21"/>
        </w:rPr>
        <w:t> </w:t>
      </w:r>
      <w:r>
        <w:rPr>
          <w:rFonts w:ascii="Helvetica" w:hAnsi="Helvetica" w:cs="Helvetica"/>
          <w:b/>
          <w:bCs/>
          <w:color w:val="222222"/>
          <w:sz w:val="21"/>
          <w:szCs w:val="21"/>
        </w:rPr>
        <w:t>РАБОТЫ</w:t>
      </w:r>
      <w:r>
        <w:rPr>
          <w:rFonts w:ascii="Helvetica" w:hAnsi="Helvetica" w:cs="Helvetica"/>
          <w:color w:val="222222"/>
          <w:sz w:val="21"/>
          <w:szCs w:val="21"/>
        </w:rPr>
        <w:t> </w:t>
      </w:r>
      <w:r>
        <w:rPr>
          <w:rFonts w:ascii="Helvetica" w:hAnsi="Helvetica" w:cs="Helvetica"/>
          <w:b/>
          <w:bCs/>
          <w:color w:val="222222"/>
          <w:sz w:val="21"/>
          <w:szCs w:val="21"/>
        </w:rPr>
        <w:t>КАМЕРНЫХ</w:t>
      </w:r>
      <w:r>
        <w:rPr>
          <w:rFonts w:ascii="Helvetica" w:hAnsi="Helvetica" w:cs="Helvetica"/>
          <w:color w:val="222222"/>
          <w:sz w:val="21"/>
          <w:szCs w:val="21"/>
        </w:rPr>
        <w:t> </w:t>
      </w:r>
      <w:r>
        <w:rPr>
          <w:rFonts w:ascii="Helvetica" w:hAnsi="Helvetica" w:cs="Helvetica"/>
          <w:b/>
          <w:bCs/>
          <w:color w:val="222222"/>
          <w:sz w:val="21"/>
          <w:szCs w:val="21"/>
        </w:rPr>
        <w:t>ПИТАТЕЛЕЙ</w:t>
      </w:r>
      <w:r>
        <w:rPr>
          <w:rFonts w:ascii="Helvetica" w:hAnsi="Helvetica" w:cs="Helvetica"/>
          <w:color w:val="222222"/>
          <w:sz w:val="21"/>
          <w:szCs w:val="21"/>
        </w:rPr>
        <w:t> Специальность 01.02.06 (динамика, прочность машин, приборов и</w:t>
      </w:r>
    </w:p>
    <w:p w14:paraId="47647AC4" w14:textId="77777777" w:rsidR="00073676" w:rsidRDefault="00073676" w:rsidP="00073676">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74C67A08" w14:textId="77777777" w:rsidR="00073676" w:rsidRDefault="00073676" w:rsidP="0007367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пневмотранспорта, инженерные методики их расчета. В настоящее время отсутствуют научно- обоснованные методы расчета и практического использования </w:t>
      </w:r>
      <w:r>
        <w:rPr>
          <w:rFonts w:ascii="Helvetica" w:hAnsi="Helvetica" w:cs="Helvetica"/>
          <w:b/>
          <w:bCs/>
          <w:color w:val="222222"/>
          <w:sz w:val="21"/>
          <w:szCs w:val="21"/>
        </w:rPr>
        <w:t>средств</w:t>
      </w:r>
      <w:r>
        <w:rPr>
          <w:rFonts w:ascii="Helvetica" w:hAnsi="Helvetica" w:cs="Helvetica"/>
          <w:color w:val="222222"/>
          <w:sz w:val="21"/>
          <w:szCs w:val="21"/>
        </w:rPr>
        <w:t> </w:t>
      </w:r>
      <w:r>
        <w:rPr>
          <w:rFonts w:ascii="Helvetica" w:hAnsi="Helvetica" w:cs="Helvetica"/>
          <w:b/>
          <w:bCs/>
          <w:color w:val="222222"/>
          <w:sz w:val="21"/>
          <w:szCs w:val="21"/>
        </w:rPr>
        <w:t>контроля</w:t>
      </w:r>
      <w:r>
        <w:rPr>
          <w:rFonts w:ascii="Helvetica" w:hAnsi="Helvetica" w:cs="Helvetica"/>
          <w:color w:val="222222"/>
          <w:sz w:val="21"/>
          <w:szCs w:val="21"/>
        </w:rPr>
        <w:t> технологиче</w:t>
      </w:r>
      <w:r>
        <w:rPr>
          <w:rFonts w:ascii="Helvetica" w:hAnsi="Helvetica" w:cs="Helvetica"/>
          <w:color w:val="222222"/>
          <w:sz w:val="21"/>
          <w:szCs w:val="21"/>
        </w:rPr>
        <w:softHyphen/>
        <w:t xml:space="preserve"> ских потоков горячих влажных аэросмесей в </w:t>
      </w:r>
      <w:r>
        <w:rPr>
          <w:rFonts w:ascii="Helvetica" w:hAnsi="Helvetica" w:cs="Helvetica"/>
          <w:b/>
          <w:bCs/>
          <w:color w:val="222222"/>
          <w:sz w:val="21"/>
          <w:szCs w:val="21"/>
        </w:rPr>
        <w:t>камерных</w:t>
      </w:r>
      <w:r>
        <w:rPr>
          <w:rFonts w:ascii="Helvetica" w:hAnsi="Helvetica" w:cs="Helvetica"/>
          <w:color w:val="222222"/>
          <w:sz w:val="21"/>
          <w:szCs w:val="21"/>
        </w:rPr>
        <w:t> </w:t>
      </w:r>
      <w:r>
        <w:rPr>
          <w:rFonts w:ascii="Helvetica" w:hAnsi="Helvetica" w:cs="Helvetica"/>
          <w:b/>
          <w:bCs/>
          <w:color w:val="222222"/>
          <w:sz w:val="21"/>
          <w:szCs w:val="21"/>
        </w:rPr>
        <w:t>питателях</w:t>
      </w:r>
      <w:r>
        <w:rPr>
          <w:rFonts w:ascii="Helvetica" w:hAnsi="Helvetica" w:cs="Helvetica"/>
          <w:color w:val="222222"/>
          <w:sz w:val="21"/>
          <w:szCs w:val="21"/>
        </w:rPr>
        <w:t>, что ставит в качестве неотложной задачу </w:t>
      </w:r>
      <w:r>
        <w:rPr>
          <w:rFonts w:ascii="Helvetica" w:hAnsi="Helvetica" w:cs="Helvetica"/>
          <w:b/>
          <w:bCs/>
          <w:color w:val="222222"/>
          <w:sz w:val="21"/>
          <w:szCs w:val="21"/>
        </w:rPr>
        <w:t>разработки</w:t>
      </w:r>
      <w:r>
        <w:rPr>
          <w:rFonts w:ascii="Helvetica" w:hAnsi="Helvetica" w:cs="Helvetica"/>
          <w:color w:val="222222"/>
          <w:sz w:val="21"/>
          <w:szCs w:val="21"/>
        </w:rPr>
        <w:t> конструктивной схемы устройства для </w:t>
      </w:r>
      <w:r>
        <w:rPr>
          <w:rFonts w:ascii="Helvetica" w:hAnsi="Helvetica" w:cs="Helvetica"/>
          <w:b/>
          <w:bCs/>
          <w:color w:val="222222"/>
          <w:sz w:val="21"/>
          <w:szCs w:val="21"/>
        </w:rPr>
        <w:t>контроля</w:t>
      </w:r>
      <w:r>
        <w:rPr>
          <w:rFonts w:ascii="Helvetica" w:hAnsi="Helvetica" w:cs="Helvetica"/>
          <w:color w:val="222222"/>
          <w:sz w:val="21"/>
          <w:szCs w:val="21"/>
        </w:rPr>
        <w:t> уровня загрузки </w:t>
      </w:r>
      <w:r>
        <w:rPr>
          <w:rFonts w:ascii="Helvetica" w:hAnsi="Helvetica" w:cs="Helvetica"/>
          <w:b/>
          <w:bCs/>
          <w:color w:val="222222"/>
          <w:sz w:val="21"/>
          <w:szCs w:val="21"/>
        </w:rPr>
        <w:t>камерного</w:t>
      </w:r>
      <w:r>
        <w:rPr>
          <w:rFonts w:ascii="Helvetica" w:hAnsi="Helvetica" w:cs="Helvetica"/>
          <w:color w:val="222222"/>
          <w:sz w:val="21"/>
          <w:szCs w:val="21"/>
        </w:rPr>
        <w:t> </w:t>
      </w:r>
      <w:r>
        <w:rPr>
          <w:rFonts w:ascii="Helvetica" w:hAnsi="Helvetica" w:cs="Helvetica"/>
          <w:b/>
          <w:bCs/>
          <w:color w:val="222222"/>
          <w:sz w:val="21"/>
          <w:szCs w:val="21"/>
        </w:rPr>
        <w:t>питателя</w:t>
      </w:r>
      <w:r>
        <w:rPr>
          <w:rFonts w:ascii="Helvetica" w:hAnsi="Helvetica" w:cs="Helvetica"/>
          <w:color w:val="222222"/>
          <w:sz w:val="21"/>
          <w:szCs w:val="21"/>
        </w:rPr>
        <w:t>, её обоснование, </w:t>
      </w:r>
      <w:r>
        <w:rPr>
          <w:rFonts w:ascii="Helvetica" w:hAnsi="Helvetica" w:cs="Helvetica"/>
          <w:b/>
          <w:bCs/>
          <w:color w:val="222222"/>
          <w:sz w:val="21"/>
          <w:szCs w:val="21"/>
        </w:rPr>
        <w:t>исследования</w:t>
      </w:r>
      <w:r>
        <w:rPr>
          <w:rFonts w:ascii="Helvetica" w:hAnsi="Helvetica" w:cs="Helvetica"/>
          <w:color w:val="222222"/>
          <w:sz w:val="21"/>
          <w:szCs w:val="21"/>
        </w:rPr>
        <w:t> закономерностей взаимодействия с...</w:t>
      </w:r>
    </w:p>
    <w:p w14:paraId="7D447406" w14:textId="77777777" w:rsidR="00073676" w:rsidRDefault="00073676" w:rsidP="00073676">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4623F268" w14:textId="77777777" w:rsidR="00073676" w:rsidRDefault="00073676" w:rsidP="0007367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сыпучего материала в </w:t>
      </w:r>
      <w:r>
        <w:rPr>
          <w:rFonts w:ascii="Helvetica" w:hAnsi="Helvetica" w:cs="Helvetica"/>
          <w:b/>
          <w:bCs/>
          <w:color w:val="222222"/>
          <w:sz w:val="21"/>
          <w:szCs w:val="21"/>
        </w:rPr>
        <w:t>камерном</w:t>
      </w:r>
      <w:r>
        <w:rPr>
          <w:rFonts w:ascii="Helvetica" w:hAnsi="Helvetica" w:cs="Helvetica"/>
          <w:color w:val="222222"/>
          <w:sz w:val="21"/>
          <w:szCs w:val="21"/>
        </w:rPr>
        <w:t> </w:t>
      </w:r>
      <w:r>
        <w:rPr>
          <w:rFonts w:ascii="Helvetica" w:hAnsi="Helvetica" w:cs="Helvetica"/>
          <w:b/>
          <w:bCs/>
          <w:color w:val="222222"/>
          <w:sz w:val="21"/>
          <w:szCs w:val="21"/>
        </w:rPr>
        <w:t>питателе</w:t>
      </w:r>
      <w:r>
        <w:rPr>
          <w:rFonts w:ascii="Helvetica" w:hAnsi="Helvetica" w:cs="Helvetica"/>
          <w:color w:val="222222"/>
          <w:sz w:val="21"/>
          <w:szCs w:val="21"/>
        </w:rPr>
        <w:t> и опреде- 5 ление размерных и режимных параметров устройства для </w:t>
      </w:r>
      <w:r>
        <w:rPr>
          <w:rFonts w:ascii="Helvetica" w:hAnsi="Helvetica" w:cs="Helvetica"/>
          <w:b/>
          <w:bCs/>
          <w:color w:val="222222"/>
          <w:sz w:val="21"/>
          <w:szCs w:val="21"/>
        </w:rPr>
        <w:t>контроля</w:t>
      </w:r>
      <w:r>
        <w:rPr>
          <w:rFonts w:ascii="Helvetica" w:hAnsi="Helvetica" w:cs="Helvetica"/>
          <w:color w:val="222222"/>
          <w:sz w:val="21"/>
          <w:szCs w:val="21"/>
        </w:rPr>
        <w:t> уровня за</w:t>
      </w:r>
      <w:r>
        <w:rPr>
          <w:rFonts w:ascii="Helvetica" w:hAnsi="Helvetica" w:cs="Helvetica"/>
          <w:color w:val="222222"/>
          <w:sz w:val="21"/>
          <w:szCs w:val="21"/>
        </w:rPr>
        <w:softHyphen/>
        <w:t xml:space="preserve"> грузки. 3.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динамической</w:t>
      </w:r>
      <w:r>
        <w:rPr>
          <w:rFonts w:ascii="Helvetica" w:hAnsi="Helvetica" w:cs="Helvetica"/>
          <w:color w:val="222222"/>
          <w:sz w:val="21"/>
          <w:szCs w:val="21"/>
        </w:rPr>
        <w:t> модели сигнализатора уровня загрузки </w:t>
      </w:r>
      <w:r>
        <w:rPr>
          <w:rFonts w:ascii="Helvetica" w:hAnsi="Helvetica" w:cs="Helvetica"/>
          <w:b/>
          <w:bCs/>
          <w:color w:val="222222"/>
          <w:sz w:val="21"/>
          <w:szCs w:val="21"/>
        </w:rPr>
        <w:t>камер</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питателей</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влияния параметров среды и устройства на </w:t>
      </w:r>
      <w:r>
        <w:rPr>
          <w:rFonts w:ascii="Helvetica" w:hAnsi="Helvetica" w:cs="Helvetica"/>
          <w:b/>
          <w:bCs/>
          <w:color w:val="222222"/>
          <w:sz w:val="21"/>
          <w:szCs w:val="21"/>
        </w:rPr>
        <w:t>режим</w:t>
      </w:r>
      <w:r>
        <w:rPr>
          <w:rFonts w:ascii="Helvetica" w:hAnsi="Helvetica" w:cs="Helvetica"/>
          <w:color w:val="222222"/>
          <w:sz w:val="21"/>
          <w:szCs w:val="21"/>
        </w:rPr>
        <w:t> его </w:t>
      </w:r>
      <w:r>
        <w:rPr>
          <w:rFonts w:ascii="Helvetica" w:hAnsi="Helvetica" w:cs="Helvetica"/>
          <w:b/>
          <w:bCs/>
          <w:color w:val="222222"/>
          <w:sz w:val="21"/>
          <w:szCs w:val="21"/>
        </w:rPr>
        <w:t>работы</w:t>
      </w:r>
      <w:r>
        <w:rPr>
          <w:rFonts w:ascii="Helvetica" w:hAnsi="Helvetica" w:cs="Helvetica"/>
          <w:color w:val="222222"/>
          <w:sz w:val="21"/>
          <w:szCs w:val="21"/>
        </w:rPr>
        <w:t> и решение задачи</w:t>
      </w:r>
    </w:p>
    <w:p w14:paraId="6C174CBB" w14:textId="77777777" w:rsidR="00073676" w:rsidRDefault="00073676" w:rsidP="00073676">
      <w:pPr>
        <w:widowControl/>
        <w:numPr>
          <w:ilvl w:val="0"/>
          <w:numId w:val="27"/>
        </w:numPr>
        <w:suppressAutoHyphens w:val="0"/>
        <w:spacing w:before="100" w:beforeAutospacing="1" w:after="100" w:afterAutospacing="1" w:line="240" w:lineRule="auto"/>
        <w:jc w:val="left"/>
        <w:rPr>
          <w:rFonts w:ascii="Helvetica" w:hAnsi="Helvetica" w:cs="Helvetica"/>
          <w:color w:val="222222"/>
          <w:sz w:val="21"/>
          <w:szCs w:val="21"/>
        </w:rPr>
      </w:pPr>
    </w:p>
    <w:p w14:paraId="54E790AD" w14:textId="77777777" w:rsidR="00073676" w:rsidRDefault="00073676" w:rsidP="0007367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Карачевцева, Лариса Викторовна</w:t>
      </w:r>
    </w:p>
    <w:p w14:paraId="52A628AB"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731092"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Научно-производственные предпосылки создания средств контроля работы камерных питателей.</w:t>
      </w:r>
    </w:p>
    <w:p w14:paraId="184F92D3"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Сферы применения и пути совершенствования пневматического транспорта.</w:t>
      </w:r>
    </w:p>
    <w:p w14:paraId="3FC05DB4"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Классификация пневматических и транспортных установок по принципу действия и назначению.</w:t>
      </w:r>
    </w:p>
    <w:p w14:paraId="51D78CF2"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Физико-механические свойства транспортируемых материалов.</w:t>
      </w:r>
    </w:p>
    <w:p w14:paraId="5546EF7D"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Анализ и классификация динамических средств контроля точности пневмотранспорта.</w:t>
      </w:r>
    </w:p>
    <w:p w14:paraId="1D5E6481"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и задачи научного обоснования новых технических решений по средствам контроля точности пневмотранспорта.</w:t>
      </w:r>
    </w:p>
    <w:p w14:paraId="49427763"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Динамический анализ сигнализатора уровня с учетом взаимодействия контактного узла с транспортируемым материалом.</w:t>
      </w:r>
    </w:p>
    <w:p w14:paraId="15EAF898"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Рычажный сигнализатор уровня загрузки камерного питателя с помощью пневмотранспорта.</w:t>
      </w:r>
    </w:p>
    <w:p w14:paraId="724F9AB6"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Обоснование выбора динамической системы - модели рычажного сигнализатора.</w:t>
      </w:r>
    </w:p>
    <w:p w14:paraId="72EF1A7F"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Экспериментальное определение силы, действующей на контактный узел сигнализатора.</w:t>
      </w:r>
    </w:p>
    <w:p w14:paraId="59D86702"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динамического анализа сигнализатора уровня.</w:t>
      </w:r>
    </w:p>
    <w:p w14:paraId="5DF48EB8"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параметров сигнализатора с учетом упругости несущего органа</w:t>
      </w:r>
    </w:p>
    <w:p w14:paraId="0A13FE44"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Выбор конечно-элементной модели.</w:t>
      </w:r>
    </w:p>
    <w:p w14:paraId="3C0E2CE0"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Построение системы дифференциальных уравнений, описывающих поведение несущего органа, на основе метода конечных элементов.</w:t>
      </w:r>
    </w:p>
    <w:p w14:paraId="06DC73BB"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интегрирования системы дифференциальных уравнений перемещений узлов несущего органа</w:t>
      </w:r>
    </w:p>
    <w:p w14:paraId="5250850E"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динамики сигнализатора в области упругих колебаний несущего органа.</w:t>
      </w:r>
    </w:p>
    <w:p w14:paraId="760D45CC"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Инженерная методика расчета и практическая реализация полученных результатов.</w:t>
      </w:r>
    </w:p>
    <w:p w14:paraId="763B8989"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Параметрическая оптимизация элементов устройства регистрации уровня загрузки.</w:t>
      </w:r>
    </w:p>
    <w:p w14:paraId="6518324C"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Экспериментальное определение угла откоса насыпи при загрузки материала в емкости.</w:t>
      </w:r>
    </w:p>
    <w:p w14:paraId="6C4E6C3E"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Оптимизация местоположения сигнализатора.</w:t>
      </w:r>
    </w:p>
    <w:p w14:paraId="179B702D"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Методика экспериментальных исследований процессов в камерных питателях.</w:t>
      </w:r>
    </w:p>
    <w:p w14:paraId="412B2652"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Экологическая и экономическая эффективность внедрения устройства контроля уровня сыпучих горячих влажных материалов в камерных питателях, расходных бункерах и силосах АПТК ФОК МГОКа.</w:t>
      </w:r>
    </w:p>
    <w:p w14:paraId="2F69E591" w14:textId="77777777" w:rsidR="00073676" w:rsidRDefault="00073676" w:rsidP="000736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073676" w:rsidRDefault="004F7911" w:rsidP="00073676"/>
    <w:sectPr w:rsidR="004F7911" w:rsidRPr="0007367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28F8" w14:textId="77777777" w:rsidR="001D59BB" w:rsidRDefault="001D59BB">
      <w:pPr>
        <w:spacing w:after="0" w:line="240" w:lineRule="auto"/>
      </w:pPr>
      <w:r>
        <w:separator/>
      </w:r>
    </w:p>
  </w:endnote>
  <w:endnote w:type="continuationSeparator" w:id="0">
    <w:p w14:paraId="22335847" w14:textId="77777777" w:rsidR="001D59BB" w:rsidRDefault="001D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781D" w14:textId="77777777" w:rsidR="001D59BB" w:rsidRDefault="001D59BB"/>
    <w:p w14:paraId="7782C4AD" w14:textId="77777777" w:rsidR="001D59BB" w:rsidRDefault="001D59BB"/>
    <w:p w14:paraId="6EC02060" w14:textId="77777777" w:rsidR="001D59BB" w:rsidRDefault="001D59BB"/>
    <w:p w14:paraId="5BA6E2B5" w14:textId="77777777" w:rsidR="001D59BB" w:rsidRDefault="001D59BB"/>
    <w:p w14:paraId="2C541FE2" w14:textId="77777777" w:rsidR="001D59BB" w:rsidRDefault="001D59BB"/>
    <w:p w14:paraId="3257EAAF" w14:textId="77777777" w:rsidR="001D59BB" w:rsidRDefault="001D59BB"/>
    <w:p w14:paraId="71D2FD49" w14:textId="77777777" w:rsidR="001D59BB" w:rsidRDefault="001D59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705B48" wp14:editId="1B6AAF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B9BF" w14:textId="77777777" w:rsidR="001D59BB" w:rsidRDefault="001D5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05B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86B9BF" w14:textId="77777777" w:rsidR="001D59BB" w:rsidRDefault="001D5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BBED3" w14:textId="77777777" w:rsidR="001D59BB" w:rsidRDefault="001D59BB"/>
    <w:p w14:paraId="62E46E4E" w14:textId="77777777" w:rsidR="001D59BB" w:rsidRDefault="001D59BB"/>
    <w:p w14:paraId="70689561" w14:textId="77777777" w:rsidR="001D59BB" w:rsidRDefault="001D59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EBD79C" wp14:editId="00BB64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E22E" w14:textId="77777777" w:rsidR="001D59BB" w:rsidRDefault="001D59BB"/>
                          <w:p w14:paraId="093FF866" w14:textId="77777777" w:rsidR="001D59BB" w:rsidRDefault="001D5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BD7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A6E22E" w14:textId="77777777" w:rsidR="001D59BB" w:rsidRDefault="001D59BB"/>
                    <w:p w14:paraId="093FF866" w14:textId="77777777" w:rsidR="001D59BB" w:rsidRDefault="001D5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378B6B" w14:textId="77777777" w:rsidR="001D59BB" w:rsidRDefault="001D59BB"/>
    <w:p w14:paraId="28EC7857" w14:textId="77777777" w:rsidR="001D59BB" w:rsidRDefault="001D59BB">
      <w:pPr>
        <w:rPr>
          <w:sz w:val="2"/>
          <w:szCs w:val="2"/>
        </w:rPr>
      </w:pPr>
    </w:p>
    <w:p w14:paraId="12D16DD0" w14:textId="77777777" w:rsidR="001D59BB" w:rsidRDefault="001D59BB"/>
    <w:p w14:paraId="076E6DA1" w14:textId="77777777" w:rsidR="001D59BB" w:rsidRDefault="001D59BB">
      <w:pPr>
        <w:spacing w:after="0" w:line="240" w:lineRule="auto"/>
      </w:pPr>
    </w:p>
  </w:footnote>
  <w:footnote w:type="continuationSeparator" w:id="0">
    <w:p w14:paraId="28128BC1" w14:textId="77777777" w:rsidR="001D59BB" w:rsidRDefault="001D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3"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5"/>
  </w:num>
  <w:num w:numId="6">
    <w:abstractNumId w:val="66"/>
  </w:num>
  <w:num w:numId="7">
    <w:abstractNumId w:val="103"/>
  </w:num>
  <w:num w:numId="8">
    <w:abstractNumId w:val="106"/>
  </w:num>
  <w:num w:numId="9">
    <w:abstractNumId w:val="86"/>
  </w:num>
  <w:num w:numId="10">
    <w:abstractNumId w:val="94"/>
  </w:num>
  <w:num w:numId="11">
    <w:abstractNumId w:val="87"/>
  </w:num>
  <w:num w:numId="12">
    <w:abstractNumId w:val="88"/>
  </w:num>
  <w:num w:numId="13">
    <w:abstractNumId w:val="91"/>
  </w:num>
  <w:num w:numId="14">
    <w:abstractNumId w:val="65"/>
  </w:num>
  <w:num w:numId="15">
    <w:abstractNumId w:val="93"/>
  </w:num>
  <w:num w:numId="16">
    <w:abstractNumId w:val="75"/>
  </w:num>
  <w:num w:numId="17">
    <w:abstractNumId w:val="100"/>
  </w:num>
  <w:num w:numId="18">
    <w:abstractNumId w:val="95"/>
  </w:num>
  <w:num w:numId="19">
    <w:abstractNumId w:val="82"/>
  </w:num>
  <w:num w:numId="20">
    <w:abstractNumId w:val="78"/>
  </w:num>
  <w:num w:numId="21">
    <w:abstractNumId w:val="89"/>
  </w:num>
  <w:num w:numId="22">
    <w:abstractNumId w:val="98"/>
  </w:num>
  <w:num w:numId="23">
    <w:abstractNumId w:val="97"/>
  </w:num>
  <w:num w:numId="24">
    <w:abstractNumId w:val="90"/>
  </w:num>
  <w:num w:numId="25">
    <w:abstractNumId w:val="92"/>
  </w:num>
  <w:num w:numId="26">
    <w:abstractNumId w:val="84"/>
  </w:num>
  <w:num w:numId="27">
    <w:abstractNumId w:val="10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9BB"/>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184283</TotalTime>
  <Pages>3</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cp:revision>
  <cp:lastPrinted>2009-02-06T05:36:00Z</cp:lastPrinted>
  <dcterms:created xsi:type="dcterms:W3CDTF">2024-01-07T13:43:00Z</dcterms:created>
  <dcterms:modified xsi:type="dcterms:W3CDTF">2025-10-15T10:12:00Z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