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B96C3E" w:rsidRDefault="00014308" w:rsidP="006B6C37">
      <w:pPr>
        <w:rPr>
          <w:rFonts w:ascii="Verdana" w:hAnsi="Verdana"/>
          <w:color w:val="FF0000"/>
          <w:sz w:val="18"/>
          <w:szCs w:val="18"/>
        </w:rPr>
      </w:pPr>
      <w:r>
        <w:rPr>
          <w:rFonts w:ascii="Verdana" w:hAnsi="Verdana"/>
          <w:color w:val="000000"/>
          <w:sz w:val="18"/>
          <w:szCs w:val="18"/>
          <w:shd w:val="clear" w:color="auto" w:fill="FFFFFF"/>
        </w:rPr>
        <w:t>Конвенции и рекомендации международной организации труда как источники трудового права</w:t>
      </w:r>
      <w:r>
        <w:rPr>
          <w:rFonts w:ascii="Verdana" w:hAnsi="Verdana"/>
          <w:color w:val="000000"/>
          <w:sz w:val="18"/>
          <w:szCs w:val="18"/>
        </w:rPr>
        <w:br/>
      </w:r>
      <w:r>
        <w:rPr>
          <w:rFonts w:ascii="Verdana" w:hAnsi="Verdana"/>
          <w:color w:val="000000"/>
          <w:sz w:val="18"/>
          <w:szCs w:val="18"/>
        </w:rPr>
        <w:br/>
      </w:r>
    </w:p>
    <w:p w:rsidR="00014308" w:rsidRDefault="00014308" w:rsidP="006B6C37">
      <w:pPr>
        <w:rPr>
          <w:rFonts w:ascii="Verdana" w:hAnsi="Verdana"/>
          <w:color w:val="FF0000"/>
          <w:sz w:val="18"/>
          <w:szCs w:val="18"/>
        </w:rPr>
      </w:pP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Год: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2006</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Вострецова, Олеся Александровна</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Москва</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12.00.05</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14308" w:rsidRDefault="00014308" w:rsidP="0001430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14308" w:rsidRDefault="00014308" w:rsidP="00014308">
      <w:pPr>
        <w:spacing w:line="270" w:lineRule="atLeast"/>
        <w:rPr>
          <w:rFonts w:ascii="Verdana" w:hAnsi="Verdana"/>
          <w:color w:val="000000"/>
          <w:sz w:val="18"/>
          <w:szCs w:val="18"/>
        </w:rPr>
      </w:pPr>
      <w:r>
        <w:rPr>
          <w:rFonts w:ascii="Verdana" w:hAnsi="Verdana"/>
          <w:color w:val="000000"/>
          <w:sz w:val="18"/>
          <w:szCs w:val="18"/>
        </w:rPr>
        <w:t>201</w:t>
      </w:r>
    </w:p>
    <w:p w:rsidR="00014308" w:rsidRDefault="00014308" w:rsidP="0001430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Вострецова, Олеся Александровна</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и система источников</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 России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источника</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Система источников трудового права России.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Международные трудовые стандарты в России.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Деятельность</w:t>
      </w:r>
      <w:r>
        <w:rPr>
          <w:rStyle w:val="WW8Num3z0"/>
          <w:rFonts w:ascii="Verdana" w:hAnsi="Verdana"/>
          <w:color w:val="000000"/>
          <w:sz w:val="18"/>
          <w:szCs w:val="18"/>
        </w:rPr>
        <w:t> </w:t>
      </w:r>
      <w:r>
        <w:rPr>
          <w:rStyle w:val="WW8Num4z0"/>
          <w:rFonts w:ascii="Verdana" w:hAnsi="Verdana"/>
          <w:color w:val="4682B4"/>
          <w:sz w:val="18"/>
          <w:szCs w:val="18"/>
        </w:rPr>
        <w:t>Международной</w:t>
      </w:r>
      <w:r>
        <w:rPr>
          <w:rStyle w:val="WW8Num3z0"/>
          <w:rFonts w:ascii="Verdana" w:hAnsi="Verdana"/>
          <w:color w:val="000000"/>
          <w:sz w:val="18"/>
          <w:szCs w:val="18"/>
        </w:rPr>
        <w:t> </w:t>
      </w:r>
      <w:r>
        <w:rPr>
          <w:rFonts w:ascii="Verdana" w:hAnsi="Verdana"/>
          <w:color w:val="000000"/>
          <w:sz w:val="18"/>
          <w:szCs w:val="18"/>
        </w:rPr>
        <w:t>Организации Труда и Трудовое право России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Правовая природа</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МОТ.</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Механизм контроля</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вопросы эффективности.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Применение Конвенций и Рекомендаций МОТ в России.</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Деятельность субъектов трудовых отношений в системе взаимодействия международного и национального права.</w:t>
      </w:r>
    </w:p>
    <w:p w:rsidR="00014308" w:rsidRDefault="00014308" w:rsidP="0001430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Применение Конвенций и Рекомендаций МОТ российскими судами.</w:t>
      </w:r>
    </w:p>
    <w:p w:rsidR="00014308" w:rsidRDefault="00014308" w:rsidP="0001430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"Конвенции и рекомендации международной организации труда как источники трудового права"</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развития российского трудового права его взаимодействие с международными трудовыми принципами и нормами становится не только законодательно обоснованным в силу, прежде всего</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но и объективно необходимым, исходя из процесса социально-политической и правовой динамики. В силу этого механизм</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международных организаций в сфере трудовых отношений становится для системы российского трудового права неотъемлемой частью, несущей в себе будущие основы для становления, развития и применения национальных моделей их регулирования.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Динамичность отрасли трудового права предполагает, как следствие, необходимость постоянного обновления и даже в некоторых случаях создания новой нормативно-правовой базы, отвечающей потребностям общества на данном этапе его развития. Опыт показывает, что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рамках национальной правовой системы, как правило, не поспевает за изменениями социально-экономического характера, требующими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признания новых договорных форм или изменения уже существующих, и выработки применительно к ним соответствующих регулятивных средств. Именно в этот момент международный опыт и как его результат -международные трудовые стандарты - достигают пика своей актуальности, и возникает необходимость трансформации их в российскую систему трудовых отношений.</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Исторический анализ позволяет выделить Международную Организацию Труда (</w:t>
      </w:r>
      <w:r>
        <w:rPr>
          <w:rStyle w:val="WW8Num4z0"/>
          <w:rFonts w:ascii="Verdana" w:hAnsi="Verdana"/>
          <w:color w:val="4682B4"/>
          <w:sz w:val="18"/>
          <w:szCs w:val="18"/>
        </w:rPr>
        <w:t>МОТ</w:t>
      </w:r>
      <w:r>
        <w:rPr>
          <w:rFonts w:ascii="Verdana" w:hAnsi="Verdana"/>
          <w:color w:val="000000"/>
          <w:sz w:val="18"/>
          <w:szCs w:val="18"/>
        </w:rPr>
        <w:t xml:space="preserve">) как единственную на современном этапе развития международного трудового права организацию, </w:t>
      </w:r>
      <w:r>
        <w:rPr>
          <w:rFonts w:ascii="Verdana" w:hAnsi="Verdana"/>
          <w:color w:val="000000"/>
          <w:sz w:val="18"/>
          <w:szCs w:val="18"/>
        </w:rPr>
        <w:lastRenderedPageBreak/>
        <w:t>действующую по принципу трипартизма и осуществляющую процесс правотворчества, направленный на достижение взаимовыгодного и благоприятного сотрудничества работников и работодателей во всем мире. Результатом</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МОТ становятся Конвенции и Рекомендации, от юридического статуса которых в нашем законодательстве зависит правильное применение и контроль над</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норм о труде. Неслучайно на сегодняшний момент Россией</w:t>
      </w:r>
      <w:r>
        <w:rPr>
          <w:rStyle w:val="WW8Num3z0"/>
          <w:rFonts w:ascii="Verdana" w:hAnsi="Verdana"/>
          <w:color w:val="000000"/>
          <w:sz w:val="18"/>
          <w:szCs w:val="18"/>
        </w:rPr>
        <w:t> </w:t>
      </w:r>
      <w:r>
        <w:rPr>
          <w:rStyle w:val="WW8Num4z0"/>
          <w:rFonts w:ascii="Verdana" w:hAnsi="Verdana"/>
          <w:color w:val="4682B4"/>
          <w:sz w:val="18"/>
          <w:szCs w:val="18"/>
        </w:rPr>
        <w:t>ратифицировано</w:t>
      </w:r>
      <w:r>
        <w:rPr>
          <w:rStyle w:val="WW8Num3z0"/>
          <w:rFonts w:ascii="Verdana" w:hAnsi="Verdana"/>
          <w:color w:val="000000"/>
          <w:sz w:val="18"/>
          <w:szCs w:val="18"/>
        </w:rPr>
        <w:t> </w:t>
      </w:r>
      <w:r>
        <w:rPr>
          <w:rFonts w:ascii="Verdana" w:hAnsi="Verdana"/>
          <w:color w:val="000000"/>
          <w:sz w:val="18"/>
          <w:szCs w:val="18"/>
        </w:rPr>
        <w:t>значительное количество конвенций, многие из которых на нашей территории обладают статусом источника российского трудового права и имеют, согласно Конституции РФ, приоритет по отношению к иным нормативно-правовым актам о труде. Однако механизм внедрения этих международных источников в российское законодательство о труде до сих пор остается дискуссионным. Также, несмотря на</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закрепление "приоритета" международных норм, неясными остаются вопросы окончательной иерархии источников трудового права и как следствие правильное их применение при регулировании трудовых отношений.</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 диссертации рассматривает проблему взаимодействия международных и национальных норм о труде на современном этапе и дает характеристику</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выработанных МОТ с позиции источников российского трудового права. В рамках диссертации уточняются понятия "международный источник трудового права" и "международный трудовой стандарт", делается вывод о том, что эти понятия нетождественны и подмена их на уровне право применения таит в себе опасность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неточного толкования основ теории трудового права России.</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 с новых позиций уточняет взгляды на проблему трансформирования международных норм о труде в</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систему страны с точки зрения теоретической обусловленности и практической необходимости на современном этапе развития трудового права.</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современном мире технологий и информационных сетей выигрывает в практическом плане то государство или то общество, которое признает доминирующую роль глобальных процессов. Реальный парадокс современной политики состоит в следующем: чем меньше делается упор на национальную обособленность и особенности, тем активнее участие в глобальных процессах и как следствие больше выигрыш для конкретной нации. И наоборот, чем сильнее акцентируется национальное правовое начало, тем больше степень изоляции и тем очевиднее в перспективе проигрыш в национальном масштабе.</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 остро этот процесс протекает в сфере наемного труда, где взаимодействуют работники и работодатели, имеющие, как правило, разные интересы.</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комплексный анализ правовых аспектов</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Международной Организации Труда (МОТ); исследование правовой природы конвенций и рекомендаций МОТ как международных источников российского трудового права; определение их содержания и места в системе фундаментальных категорий трудового права. Для достижения обозначенной цели автором были поставлены следующие задачи:</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понятие международно-правового источника в трудовом праве и выявить его роль в регулировании трудовых отношений;</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роль конвенций и рекомендаций МОТ как источника международного российского трудового права правовой системы на современном этапе ее развития (в условиях совершенствования правового регулирования общественно-трудовых отношений);</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выработать авторское определение международного правового регулирования и международных трудовых стандартов;</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уточнить научную классификацию конвенций и рекомендаций МОТ с учетом повышения их роли в системе международно-правовых актов;</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положения отдельных конвенций и рекомендаций МОТ с позиций необходимости и возможности трансформации и максимального использования в российской правовой системе и, в частности, в российском трудовом праве;</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предложить варианты разрешения проблем регулирования новых видов отношений, возникающих в сфере труда, а также</w:t>
      </w:r>
      <w:r>
        <w:rPr>
          <w:rStyle w:val="WW8Num3z0"/>
          <w:rFonts w:ascii="Verdana" w:hAnsi="Verdana"/>
          <w:color w:val="000000"/>
          <w:sz w:val="18"/>
          <w:szCs w:val="18"/>
        </w:rPr>
        <w:t> </w:t>
      </w:r>
      <w:r>
        <w:rPr>
          <w:rStyle w:val="WW8Num4z0"/>
          <w:rFonts w:ascii="Verdana" w:hAnsi="Verdana"/>
          <w:color w:val="4682B4"/>
          <w:sz w:val="18"/>
          <w:szCs w:val="18"/>
        </w:rPr>
        <w:t>пробелов</w:t>
      </w:r>
      <w:r>
        <w:rPr>
          <w:rFonts w:ascii="Verdana" w:hAnsi="Verdana"/>
          <w:color w:val="000000"/>
          <w:sz w:val="18"/>
          <w:szCs w:val="18"/>
        </w:rPr>
        <w:t>, которые существуют в регулировании уже существующих отношений путем</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конвенций МОТ;</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те нормы трудового права, которые содержатся в</w:t>
      </w:r>
      <w:r>
        <w:rPr>
          <w:rStyle w:val="WW8Num3z0"/>
          <w:rFonts w:ascii="Verdana" w:hAnsi="Verdana"/>
          <w:color w:val="000000"/>
          <w:sz w:val="18"/>
          <w:szCs w:val="18"/>
        </w:rPr>
        <w:t> </w:t>
      </w:r>
      <w:r>
        <w:rPr>
          <w:rStyle w:val="WW8Num4z0"/>
          <w:rFonts w:ascii="Verdana" w:hAnsi="Verdana"/>
          <w:color w:val="4682B4"/>
          <w:sz w:val="18"/>
          <w:szCs w:val="18"/>
        </w:rPr>
        <w:t>ратифицированных</w:t>
      </w:r>
      <w:r>
        <w:rPr>
          <w:rStyle w:val="WW8Num3z0"/>
          <w:rFonts w:ascii="Verdana" w:hAnsi="Verdana"/>
          <w:color w:val="000000"/>
          <w:sz w:val="18"/>
          <w:szCs w:val="18"/>
        </w:rPr>
        <w:t> </w:t>
      </w:r>
      <w:r>
        <w:rPr>
          <w:rFonts w:ascii="Verdana" w:hAnsi="Verdana"/>
          <w:color w:val="000000"/>
          <w:sz w:val="18"/>
          <w:szCs w:val="18"/>
        </w:rPr>
        <w:t>конвенциях МОТ и подлежат прямому применению, но не</w:t>
      </w:r>
      <w:r>
        <w:rPr>
          <w:rStyle w:val="WW8Num3z0"/>
          <w:rFonts w:ascii="Verdana" w:hAnsi="Verdana"/>
          <w:color w:val="000000"/>
          <w:sz w:val="18"/>
          <w:szCs w:val="18"/>
        </w:rPr>
        <w:t> </w:t>
      </w:r>
      <w:r>
        <w:rPr>
          <w:rStyle w:val="WW8Num4z0"/>
          <w:rFonts w:ascii="Verdana" w:hAnsi="Verdana"/>
          <w:color w:val="4682B4"/>
          <w:sz w:val="18"/>
          <w:szCs w:val="18"/>
        </w:rPr>
        <w:t>имплементированы</w:t>
      </w:r>
      <w:r>
        <w:rPr>
          <w:rStyle w:val="WW8Num3z0"/>
          <w:rFonts w:ascii="Verdana" w:hAnsi="Verdana"/>
          <w:color w:val="000000"/>
          <w:sz w:val="18"/>
          <w:szCs w:val="18"/>
        </w:rPr>
        <w:t> </w:t>
      </w:r>
      <w:r>
        <w:rPr>
          <w:rFonts w:ascii="Verdana" w:hAnsi="Verdana"/>
          <w:color w:val="000000"/>
          <w:sz w:val="18"/>
          <w:szCs w:val="18"/>
        </w:rPr>
        <w:t>в Российское законодательство о труде.</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применялись как общие методы научного познания (анализ, синтез, сравнение), так и специальные правовые методы исследования. В частности, использовались историко-правовой и сравнительно-правовой методы исследования. Нормативную базу диссертации составили документы МОТ, международно-правовые акты Европейского Союза, нормативные правовые акты отдельных европейских стран. В диссертации использованы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проанализированные автором в отделе обобщения практики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написания работы автор изучил труды крупнейших отечественных ученых-специалистов по трудовому праву (Н.Г.Александрова,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И.К. Дмитриевой, В.В. Егорова,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К.Д. Крылова, А.М</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А.М.Лушникова, М.В.Лушниковой, С.П. Маврина, Е.Е.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А.Ф. Нуртдиновой, Ю.П. Орловского,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В.И.Смолярчука, В.Н. Толкуновой,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И.А.Яблоковой и др.). Теоретической основой послужили также работы видных специалистов в области теории права, отечественного, зарубежного и международного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трудового права и, в частности, труды таких ученых-правоведов как А.Х.</w:t>
      </w:r>
      <w:r>
        <w:rPr>
          <w:rStyle w:val="WW8Num3z0"/>
          <w:rFonts w:ascii="Verdana" w:hAnsi="Verdana"/>
          <w:color w:val="000000"/>
          <w:sz w:val="18"/>
          <w:szCs w:val="18"/>
        </w:rPr>
        <w:t> </w:t>
      </w:r>
      <w:r>
        <w:rPr>
          <w:rStyle w:val="WW8Num4z0"/>
          <w:rFonts w:ascii="Verdana" w:hAnsi="Verdana"/>
          <w:color w:val="4682B4"/>
          <w:sz w:val="18"/>
          <w:szCs w:val="18"/>
        </w:rPr>
        <w:t>Абашидзе</w:t>
      </w:r>
      <w:r>
        <w:rPr>
          <w:rFonts w:ascii="Verdana" w:hAnsi="Verdana"/>
          <w:color w:val="000000"/>
          <w:sz w:val="18"/>
          <w:szCs w:val="18"/>
        </w:rPr>
        <w:t>, Э.М. Аметистова, К.А. Бекяшева, В.В.</w:t>
      </w:r>
      <w:r>
        <w:rPr>
          <w:rStyle w:val="WW8Num3z0"/>
          <w:rFonts w:ascii="Verdana" w:hAnsi="Verdana"/>
          <w:color w:val="000000"/>
          <w:sz w:val="18"/>
          <w:szCs w:val="18"/>
        </w:rPr>
        <w:t> </w:t>
      </w:r>
      <w:r>
        <w:rPr>
          <w:rStyle w:val="WW8Num4z0"/>
          <w:rFonts w:ascii="Verdana" w:hAnsi="Verdana"/>
          <w:color w:val="4682B4"/>
          <w:sz w:val="18"/>
          <w:szCs w:val="18"/>
        </w:rPr>
        <w:t>Гаврилова</w:t>
      </w:r>
      <w:r>
        <w:rPr>
          <w:rFonts w:ascii="Verdana" w:hAnsi="Verdana"/>
          <w:color w:val="000000"/>
          <w:sz w:val="18"/>
          <w:szCs w:val="18"/>
        </w:rPr>
        <w:t>, В.М. Жуйкова, А.Я. Капустина, В.А.</w:t>
      </w:r>
      <w:r>
        <w:rPr>
          <w:rStyle w:val="WW8Num3z0"/>
          <w:rFonts w:ascii="Verdana" w:hAnsi="Verdana"/>
          <w:color w:val="000000"/>
          <w:sz w:val="18"/>
          <w:szCs w:val="18"/>
        </w:rPr>
        <w:t> </w:t>
      </w:r>
      <w:r>
        <w:rPr>
          <w:rStyle w:val="WW8Num4z0"/>
          <w:rFonts w:ascii="Verdana" w:hAnsi="Verdana"/>
          <w:color w:val="4682B4"/>
          <w:sz w:val="18"/>
          <w:szCs w:val="18"/>
        </w:rPr>
        <w:t>Карташкина</w:t>
      </w:r>
      <w:r>
        <w:rPr>
          <w:rFonts w:ascii="Verdana" w:hAnsi="Verdana"/>
          <w:color w:val="000000"/>
          <w:sz w:val="18"/>
          <w:szCs w:val="18"/>
        </w:rPr>
        <w:t>, О.Е.Кутафина, С.Б. Крылова, Н.Б.</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И.И. Лукашука, С.Ю. Марочкина, М.Н.Марченко, А.П.</w:t>
      </w:r>
      <w:r>
        <w:rPr>
          <w:rStyle w:val="WW8Num3z0"/>
          <w:rFonts w:ascii="Verdana" w:hAnsi="Verdana"/>
          <w:color w:val="000000"/>
          <w:sz w:val="18"/>
          <w:szCs w:val="18"/>
        </w:rPr>
        <w:t> </w:t>
      </w:r>
      <w:r>
        <w:rPr>
          <w:rStyle w:val="WW8Num4z0"/>
          <w:rFonts w:ascii="Verdana" w:hAnsi="Verdana"/>
          <w:color w:val="4682B4"/>
          <w:sz w:val="18"/>
          <w:szCs w:val="18"/>
        </w:rPr>
        <w:t>Мовчана</w:t>
      </w:r>
      <w:r>
        <w:rPr>
          <w:rFonts w:ascii="Verdana" w:hAnsi="Verdana"/>
          <w:color w:val="000000"/>
          <w:sz w:val="18"/>
          <w:szCs w:val="18"/>
        </w:rPr>
        <w:t>, P.A. Мюллерсона, О.И. Тиунова, Г.И.</w:t>
      </w:r>
      <w:r>
        <w:rPr>
          <w:rStyle w:val="WW8Num3z0"/>
          <w:rFonts w:ascii="Verdana" w:hAnsi="Verdana"/>
          <w:color w:val="000000"/>
          <w:sz w:val="18"/>
          <w:szCs w:val="18"/>
        </w:rPr>
        <w:t> </w:t>
      </w:r>
      <w:r>
        <w:rPr>
          <w:rStyle w:val="WW8Num4z0"/>
          <w:rFonts w:ascii="Verdana" w:hAnsi="Verdana"/>
          <w:color w:val="4682B4"/>
          <w:sz w:val="18"/>
          <w:szCs w:val="18"/>
        </w:rPr>
        <w:t>Тункина</w:t>
      </w:r>
      <w:r>
        <w:rPr>
          <w:rStyle w:val="WW8Num3z0"/>
          <w:rFonts w:ascii="Verdana" w:hAnsi="Verdana"/>
          <w:color w:val="000000"/>
          <w:sz w:val="18"/>
          <w:szCs w:val="18"/>
        </w:rPr>
        <w:t> </w:t>
      </w:r>
      <w:r>
        <w:rPr>
          <w:rFonts w:ascii="Verdana" w:hAnsi="Verdana"/>
          <w:color w:val="000000"/>
          <w:sz w:val="18"/>
          <w:szCs w:val="18"/>
        </w:rPr>
        <w:t>и других авторов).</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Большое внимание автора привлекли исследования видных зарубежных ученых, посвященные непосредственно Международной организации труда, современным проблемам международных организаций и международной защите прав человека (Р. Билдер, Н.</w:t>
      </w:r>
      <w:r>
        <w:rPr>
          <w:rStyle w:val="WW8Num3z0"/>
          <w:rFonts w:ascii="Verdana" w:hAnsi="Verdana"/>
          <w:color w:val="000000"/>
          <w:sz w:val="18"/>
          <w:szCs w:val="18"/>
        </w:rPr>
        <w:t> </w:t>
      </w:r>
      <w:r>
        <w:rPr>
          <w:rStyle w:val="WW8Num4z0"/>
          <w:rFonts w:ascii="Verdana" w:hAnsi="Verdana"/>
          <w:color w:val="4682B4"/>
          <w:sz w:val="18"/>
          <w:szCs w:val="18"/>
        </w:rPr>
        <w:t>Валтикос</w:t>
      </w:r>
      <w:r>
        <w:rPr>
          <w:rFonts w:ascii="Verdana" w:hAnsi="Verdana"/>
          <w:color w:val="000000"/>
          <w:sz w:val="18"/>
          <w:szCs w:val="18"/>
        </w:rPr>
        <w:t>, У. Дженкс, В. Димитриевич, Ж. Жавилье, С. Коливер, X. Круз, В. Лери, Э. Лэнди, С. Маркс, А. Миллер, Г. Мокхайбер, Ж. Мореле, Ж. Потобски, Б. Рэмчэрэн, Л. Свепстон, Я.</w:t>
      </w:r>
      <w:r>
        <w:rPr>
          <w:rStyle w:val="WW8Num3z0"/>
          <w:rFonts w:ascii="Verdana" w:hAnsi="Verdana"/>
          <w:color w:val="000000"/>
          <w:sz w:val="18"/>
          <w:szCs w:val="18"/>
        </w:rPr>
        <w:t> </w:t>
      </w:r>
      <w:r>
        <w:rPr>
          <w:rStyle w:val="WW8Num4z0"/>
          <w:rFonts w:ascii="Verdana" w:hAnsi="Verdana"/>
          <w:color w:val="4682B4"/>
          <w:sz w:val="18"/>
          <w:szCs w:val="18"/>
        </w:rPr>
        <w:t>Симонидес</w:t>
      </w:r>
      <w:r>
        <w:rPr>
          <w:rFonts w:ascii="Verdana" w:hAnsi="Verdana"/>
          <w:color w:val="000000"/>
          <w:sz w:val="18"/>
          <w:szCs w:val="18"/>
        </w:rPr>
        <w:t>, X. Хэннам, М. Шмидт, Ф. Элстон, Г. Элфредсон и др.).</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Существенное значение для написания диссертации имели опубликованные доклады и решения органов МОТ, а также официальные издания Международного бюро труда, в которых выражены мнения ведущих зарубежных ученых и практиков по современным аспектам деятельности МОТ.</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состоит в том, что данная диссертация представляет собой первое комплексное исследование, посвященное изучению правовой природы конвенций и рекомендаций МОТ на современном этапе с позиций необходимости и возможностей их трансформации в российскую правовую систему и активного применения, в частности, в российском трудовом праве. При этом акцент делается на проблему прямого применения всеми участниками общественно-трудовых отношений (органами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судами, конкретными работодателями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международных трудовых норм.</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Исследованы дискуссионные вопросы, касающиеся</w:t>
      </w:r>
      <w:r>
        <w:rPr>
          <w:rStyle w:val="WW8Num3z0"/>
          <w:rFonts w:ascii="Verdana" w:hAnsi="Verdana"/>
          <w:color w:val="000000"/>
          <w:sz w:val="18"/>
          <w:szCs w:val="18"/>
        </w:rPr>
        <w:t> </w:t>
      </w:r>
      <w:r>
        <w:rPr>
          <w:rStyle w:val="WW8Num4z0"/>
          <w:rFonts w:ascii="Verdana" w:hAnsi="Verdana"/>
          <w:color w:val="4682B4"/>
          <w:sz w:val="18"/>
          <w:szCs w:val="18"/>
        </w:rPr>
        <w:t>правопонимания</w:t>
      </w:r>
      <w:r>
        <w:rPr>
          <w:rStyle w:val="WW8Num3z0"/>
          <w:rFonts w:ascii="Verdana" w:hAnsi="Verdana"/>
          <w:color w:val="000000"/>
          <w:sz w:val="18"/>
          <w:szCs w:val="18"/>
        </w:rPr>
        <w:t> </w:t>
      </w:r>
      <w:r>
        <w:rPr>
          <w:rFonts w:ascii="Verdana" w:hAnsi="Verdana"/>
          <w:color w:val="000000"/>
          <w:sz w:val="18"/>
          <w:szCs w:val="18"/>
        </w:rPr>
        <w:t>и источников правового регулирования; места общепризнанных норм и принципов права в системе источников трудового права; взаимодействия международного и внутринационального права.</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проведен анализ накопившегося опыта применения ратифицированных конвенций и рекомендаций МОТ как до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2001 года (далее - ТК), так и после вступления его в силу. Рассмотрены вопросы взаимодействия трудового права России и международного права.</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Выработан ряд рекомендаций, которые могут способствовать повышению эффективности и более полному использованию возможностей, представляемых отечественными организациями трудящихся и работодателей в связи с членством РФ в МОТ.</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 обзор развития международно-правового регулирования труда в России, с целью осознания как отрицательного, так и положительного опыта, полезного для дальнейшей системы введения международных норм о труде в российскую правовую законодательную систему.</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выводы, характеризующие научную новизну диссертационного исследования, отражены в следующих положениях, выносимых на защиту:</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трудовом праве России существует две системы: международная система трудового права и национальная система трудового права. Эти системы являются самостоятельными и разноплановыми, но при этом находятся в постоянном взаимодействии друг с другом. Особенность данного взаимодействия заключается в степени и механизме воздействия данных систем друг на друга. Международное трудовое право задает основные параметры регулирования трудовых отношений в рамках мирового сообщества, в то же время юридическая практика конкретных государств способствует накоплению положительного опыта такого регулирования.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Принципы и нормы, составляющие систему международного трудового права, могут регулировать трудовые отношения в России методом прямого юридического воздействия, и опосредовано, т.е. после их предварительной</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в российскую законодательную систему. При этом приоритет будет оставаться за</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России.</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современном этапе развития трудового права правотворческой деятельности Международной Организации Труда свойственны определенные преимущества по сравнению с другими универсальными и региональными международными организациями, (результатом этой деятельности для нашей страны стали значительное количество ратифицированных</w:t>
      </w:r>
      <w:r>
        <w:rPr>
          <w:rStyle w:val="WW8Num4z0"/>
          <w:rFonts w:ascii="Verdana" w:hAnsi="Verdana"/>
          <w:color w:val="4682B4"/>
          <w:sz w:val="18"/>
          <w:szCs w:val="18"/>
        </w:rPr>
        <w:t>Конвенции</w:t>
      </w:r>
      <w:r>
        <w:rPr>
          <w:rFonts w:ascii="Verdana" w:hAnsi="Verdana"/>
          <w:color w:val="000000"/>
          <w:sz w:val="18"/>
          <w:szCs w:val="18"/>
        </w:rPr>
        <w:t>, которые являются источниками российского трудового права).</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Рекомендации МОТ не являются непосредственным источником российского трудового права, в случае юридического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их положения можно использовать только после необходимой имплементации в российскую законодательную систему. Действительно, нет достаточной правовой основы для ссылки на рекомендации МОТ при рассмотрении судами конкретных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равно как и для использования рекомендаций напрямую иными</w:t>
      </w:r>
      <w:r>
        <w:rPr>
          <w:rStyle w:val="WW8Num3z0"/>
          <w:rFonts w:ascii="Verdana" w:hAnsi="Verdana"/>
          <w:color w:val="000000"/>
          <w:sz w:val="18"/>
          <w:szCs w:val="18"/>
        </w:rPr>
        <w:t> </w:t>
      </w:r>
      <w:r>
        <w:rPr>
          <w:rStyle w:val="WW8Num4z0"/>
          <w:rFonts w:ascii="Verdana" w:hAnsi="Verdana"/>
          <w:color w:val="4682B4"/>
          <w:sz w:val="18"/>
          <w:szCs w:val="18"/>
        </w:rPr>
        <w:t>правоприменителями</w:t>
      </w:r>
      <w:r>
        <w:rPr>
          <w:rStyle w:val="WW8Num3z0"/>
          <w:rFonts w:ascii="Verdana" w:hAnsi="Verdana"/>
          <w:color w:val="000000"/>
          <w:sz w:val="18"/>
          <w:szCs w:val="18"/>
        </w:rPr>
        <w:t> </w:t>
      </w:r>
      <w:r>
        <w:rPr>
          <w:rFonts w:ascii="Verdana" w:hAnsi="Verdana"/>
          <w:color w:val="000000"/>
          <w:sz w:val="18"/>
          <w:szCs w:val="18"/>
        </w:rPr>
        <w:t>(работодателями, законодателями). В то же время, ничто не мешает использовать их (со ссылкой на них или без) на любой стадии правотворчества - от разработки законов до локальных нормативных актов, при заключении конкретных трудовых договоров, - и в этом смысле рекомендации МОТ могут выступать в качестве специфических источников трудового права.</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Различные институты трудового права по-разному подвержены воздействию на них международных трудовых норм, поэтому, несмотря на существующую правовую основу прямого применения международных норм, требуется создание специального механизма имплементации этих норм в нашу правовую систему во избежание "неприживаемости" этих норм в законодательной системе России.</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исследования.</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Содержащиеся в настоящей работе выводы, систематизированная информация, обобщения, рекомендации и материалы могут быть использованы в плане практической помощи специалистам в области трудового права, права международных организаций и международной защиты, прав человека, а также специалистам, занимающимся</w:t>
      </w:r>
      <w:r>
        <w:rPr>
          <w:rStyle w:val="WW8Num3z0"/>
          <w:rFonts w:ascii="Verdana" w:hAnsi="Verdana"/>
          <w:color w:val="000000"/>
          <w:sz w:val="18"/>
          <w:szCs w:val="18"/>
        </w:rPr>
        <w:t> </w:t>
      </w:r>
      <w:r>
        <w:rPr>
          <w:rStyle w:val="WW8Num4z0"/>
          <w:rFonts w:ascii="Verdana" w:hAnsi="Verdana"/>
          <w:color w:val="4682B4"/>
          <w:sz w:val="18"/>
          <w:szCs w:val="18"/>
        </w:rPr>
        <w:t>имплементацией</w:t>
      </w:r>
      <w:r>
        <w:rPr>
          <w:rFonts w:ascii="Verdana" w:hAnsi="Verdana"/>
          <w:color w:val="000000"/>
          <w:sz w:val="18"/>
          <w:szCs w:val="18"/>
        </w:rPr>
        <w:t>международных договоров в области трудовых прав человека.</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также имеет практическую ценность для отдельных работников и работодателей, их организаций, поскольку позволяет уяснить их взаимные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соответствующие обязанности государства, тем самым, создавая предпосылки для увеличения активности участников трудовых отношений и их организаций в международных процедурах, действующих в рамках МОТ.</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Исследования, составляющие содержание работы имеют практическую значимость для</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РФ, осуществляющих рассмотрение индивидуальных и коллективных споров трудовых и принятие решений по существу дела.</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Настоящее диссертационное исследование может использоваться в учебном процессе в высших учебных заведениях, осуществляющих подготовку,</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специалистов по международным отношениям, специалистов других профессий. Материалы работы целесообразно использовать для подготовки спецкурсов по международно-правовому регулированию трудовых отношений, по правам человека, по международным организациям, по сравнительно-правовым дисциплинам.</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права юридического факультета Московского государственного университета им. Ломоносова.</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целью и задачами исследования и состоит из введения, трех глав, включающих 7 параграфов, заключения и списка использованной литературы.</w:t>
      </w:r>
    </w:p>
    <w:p w:rsidR="00014308" w:rsidRDefault="00014308" w:rsidP="0001430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Вострецова, Олеся Александровна</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предпринята попытка комплексного исследования</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Международной Организации Труда (</w:t>
      </w:r>
      <w:r>
        <w:rPr>
          <w:rStyle w:val="WW8Num4z0"/>
          <w:rFonts w:ascii="Verdana" w:hAnsi="Verdana"/>
          <w:color w:val="4682B4"/>
          <w:sz w:val="18"/>
          <w:szCs w:val="18"/>
        </w:rPr>
        <w:t>МОТ</w:t>
      </w:r>
      <w:r>
        <w:rPr>
          <w:rFonts w:ascii="Verdana" w:hAnsi="Verdana"/>
          <w:color w:val="000000"/>
          <w:sz w:val="18"/>
          <w:szCs w:val="18"/>
        </w:rPr>
        <w:t>) на современном этапе ее развития, изучения</w:t>
      </w:r>
      <w:r>
        <w:rPr>
          <w:rStyle w:val="WW8Num3z0"/>
          <w:rFonts w:ascii="Verdana" w:hAnsi="Verdana"/>
          <w:color w:val="000000"/>
          <w:sz w:val="18"/>
          <w:szCs w:val="18"/>
        </w:rPr>
        <w:t> </w:t>
      </w:r>
      <w:r>
        <w:rPr>
          <w:rStyle w:val="WW8Num4z0"/>
          <w:rFonts w:ascii="Verdana" w:hAnsi="Verdana"/>
          <w:color w:val="4682B4"/>
          <w:sz w:val="18"/>
          <w:szCs w:val="18"/>
        </w:rPr>
        <w:t>конвенций</w:t>
      </w:r>
      <w:r>
        <w:rPr>
          <w:rStyle w:val="WW8Num3z0"/>
          <w:rFonts w:ascii="Verdana" w:hAnsi="Verdana"/>
          <w:color w:val="000000"/>
          <w:sz w:val="18"/>
          <w:szCs w:val="18"/>
        </w:rPr>
        <w:t> </w:t>
      </w:r>
      <w:r>
        <w:rPr>
          <w:rFonts w:ascii="Verdana" w:hAnsi="Verdana"/>
          <w:color w:val="000000"/>
          <w:sz w:val="18"/>
          <w:szCs w:val="18"/>
        </w:rPr>
        <w:t>и рекомендаций МОТ, а именно правовой природы их возникновения и дальнейшей их трансформации в российскую правовую системы. При этом делается акцент на проблему прямого применения международных норм о труде всеми участниками трудовых отношений.</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понятия и системы источников трудового права, их иерархии на современном этапе, а также определения роли и значения международно-правого регулирования и международных трудовых стандартов в рамках деятельности МОТ и дальнейшего их «</w:t>
      </w:r>
      <w:r>
        <w:rPr>
          <w:rStyle w:val="WW8Num4z0"/>
          <w:rFonts w:ascii="Verdana" w:hAnsi="Verdana"/>
          <w:color w:val="4682B4"/>
          <w:sz w:val="18"/>
          <w:szCs w:val="18"/>
        </w:rPr>
        <w:t>внедрения</w:t>
      </w:r>
      <w:r>
        <w:rPr>
          <w:rFonts w:ascii="Verdana" w:hAnsi="Verdana"/>
          <w:color w:val="000000"/>
          <w:sz w:val="18"/>
          <w:szCs w:val="18"/>
        </w:rPr>
        <w:t>» в российскую</w:t>
      </w:r>
      <w:r>
        <w:rPr>
          <w:rStyle w:val="WW8Num3z0"/>
          <w:rFonts w:ascii="Verdana" w:hAnsi="Verdana"/>
          <w:color w:val="000000"/>
          <w:sz w:val="18"/>
          <w:szCs w:val="18"/>
        </w:rPr>
        <w:t> </w:t>
      </w:r>
      <w:r>
        <w:rPr>
          <w:rStyle w:val="WW8Num4z0"/>
          <w:rFonts w:ascii="Verdana" w:hAnsi="Verdana"/>
          <w:color w:val="4682B4"/>
          <w:sz w:val="18"/>
          <w:szCs w:val="18"/>
        </w:rPr>
        <w:t>законодательную</w:t>
      </w:r>
      <w:r>
        <w:rPr>
          <w:rStyle w:val="WW8Num3z0"/>
          <w:rFonts w:ascii="Verdana" w:hAnsi="Verdana"/>
          <w:color w:val="000000"/>
          <w:sz w:val="18"/>
          <w:szCs w:val="18"/>
        </w:rPr>
        <w:t> </w:t>
      </w:r>
      <w:r>
        <w:rPr>
          <w:rFonts w:ascii="Verdana" w:hAnsi="Verdana"/>
          <w:color w:val="000000"/>
          <w:sz w:val="18"/>
          <w:szCs w:val="18"/>
        </w:rPr>
        <w:t>систему, диссертант пришел к следующим выводам:</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настоящее время как на правовую систему России в целом, так и на систему России трудового права в частности, происходит активное воздействие международного опыта и международных трудовых стандартов в объективно непростом процессе урегулирования отношений между работником и работодателем. Этот процесс обусловлен прежде всего необходимостью постоянного обновления правовой базы в сфере регулирования трудовых отношений, как отношений, являющихся содержанием одной из самых динамичных отраслей российского права. В этих условиях исследование деятельности международных организаций, изучение правовой природы принимаемых ими решений, а также анализ дальнейшего механизма трансформации международных норм о труде в российское трудовое законодательство становится непросто значимым, а реально необходимым.</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Создание правовой системы, адекватно отражающей современное состояние российского трудового права, невозможно без учета происходящих в мировом сообществе интеграционных процессов, обуславливающих взаимозависимость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В то же время важно определить границы влияния международного права на национальную правовую систему. Длительное время нормы международного права, регулирующие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национальное трудовое законодательство рассматривались изолировано. Новая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существенно изменила традиционное представление об источниках российского права, официально признав международные нормы и принципы частью национальной правовой системы, что вызвало необходимость разрешения вопроса о их взаимодействии. Таким образом правовая основа данной проблемы</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прежде всего в источниках российского трудового права: изначально ч. 4 ст.15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установила приоритет общепризнанных принципов и норм международного права и международных договоров Российской Федерации и признала их составной частью ее правовой системы. Затем</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ТК РФ в ст. 10 также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приоритет международных норм и принципов.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10 октября 2003 года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 xml:space="preserve">общепризнанных принципов и норм международного права и международных договоров Российской Федерации" установило не только приоритет международных норм, но и указало в пункте 5 на их прямое и непосредственное действие в правовой системе Российской Федерации. Однако несмотря на кажущуюся довольно обширной и достаточно весомой </w:t>
      </w:r>
      <w:r>
        <w:rPr>
          <w:rFonts w:ascii="Verdana" w:hAnsi="Verdana"/>
          <w:color w:val="000000"/>
          <w:sz w:val="18"/>
          <w:szCs w:val="18"/>
        </w:rPr>
        <w:lastRenderedPageBreak/>
        <w:t>правовую основу для использования международных трудовых норм в России при регулировании трудовых отношений, их участники (и</w:t>
      </w:r>
      <w:r>
        <w:rPr>
          <w:rStyle w:val="WW8Num3z0"/>
          <w:rFonts w:ascii="Verdana" w:hAnsi="Verdana"/>
          <w:color w:val="000000"/>
          <w:sz w:val="18"/>
          <w:szCs w:val="18"/>
        </w:rPr>
        <w:t> </w:t>
      </w:r>
      <w:r>
        <w:rPr>
          <w:rStyle w:val="WW8Num4z0"/>
          <w:rFonts w:ascii="Verdana" w:hAnsi="Verdana"/>
          <w:color w:val="4682B4"/>
          <w:sz w:val="18"/>
          <w:szCs w:val="18"/>
        </w:rPr>
        <w:t>законодатели</w:t>
      </w:r>
      <w:r>
        <w:rPr>
          <w:rStyle w:val="WW8Num3z0"/>
          <w:rFonts w:ascii="Verdana" w:hAnsi="Verdana"/>
          <w:color w:val="000000"/>
          <w:sz w:val="18"/>
          <w:szCs w:val="18"/>
        </w:rPr>
        <w:t> </w:t>
      </w:r>
      <w:r>
        <w:rPr>
          <w:rFonts w:ascii="Verdana" w:hAnsi="Verdana"/>
          <w:color w:val="000000"/>
          <w:sz w:val="18"/>
          <w:szCs w:val="18"/>
        </w:rPr>
        <w:t>и правоприменители) не всегда используют напрямую эти международные нормы как при создании нормативной базы для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так и при их применении в конкретной конфликтной ситуации. Именно поэтому международно-правовое регулирование труда на современном этапе развития трудового права России играет огромное значение в сфере создания трудовых стандартов и представляет собой</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совместных решений государствами-участниками в рамках международных организаций, а также заключение двух-, многосторонних договоров между ними по вопросам занятости, определения условий трудовой деятельности,</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принудительного труда, свободы ассоциации работников и работодателей и иных вопросов, составляющих предмет трудового регулирования. 3. Центральное место в сфере международного регулирования трудовой деятельности занимают акты Международной организации труда, имеющие форму разрабатываемых и принимаемых на конференциях МОТ конвенций и рекомендаций. Особое значения акты Международной Организации Труда приобретают в связи с тем, что вопреки утверждению известного юриста-международника P.A.</w:t>
      </w:r>
      <w:r>
        <w:rPr>
          <w:rStyle w:val="WW8Num3z0"/>
          <w:rFonts w:ascii="Verdana" w:hAnsi="Verdana"/>
          <w:color w:val="000000"/>
          <w:sz w:val="18"/>
          <w:szCs w:val="18"/>
        </w:rPr>
        <w:t> </w:t>
      </w:r>
      <w:r>
        <w:rPr>
          <w:rStyle w:val="WW8Num4z0"/>
          <w:rFonts w:ascii="Verdana" w:hAnsi="Verdana"/>
          <w:color w:val="4682B4"/>
          <w:sz w:val="18"/>
          <w:szCs w:val="18"/>
        </w:rPr>
        <w:t>Мюллерсона</w:t>
      </w:r>
      <w:r>
        <w:rPr>
          <w:rStyle w:val="WW8Num3z0"/>
          <w:rFonts w:ascii="Verdana" w:hAnsi="Verdana"/>
          <w:color w:val="000000"/>
          <w:sz w:val="18"/>
          <w:szCs w:val="18"/>
        </w:rPr>
        <w:t> </w:t>
      </w:r>
      <w:r>
        <w:rPr>
          <w:rFonts w:ascii="Verdana" w:hAnsi="Verdana"/>
          <w:color w:val="000000"/>
          <w:sz w:val="18"/>
          <w:szCs w:val="18"/>
        </w:rPr>
        <w:t>о возможности регулирования в международном договоре только отношений между государствами158, многие</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непосредственно устанавливают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государственных органов, граждан и юридических лиц. В связи с этим в юридической науке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возникает ряд вопросов, связанных: с</w:t>
      </w:r>
      <w:r>
        <w:rPr>
          <w:rStyle w:val="WW8Num3z0"/>
          <w:rFonts w:ascii="Verdana" w:hAnsi="Verdana"/>
          <w:color w:val="000000"/>
          <w:sz w:val="18"/>
          <w:szCs w:val="18"/>
        </w:rPr>
        <w:t> </w:t>
      </w:r>
      <w:r>
        <w:rPr>
          <w:rStyle w:val="WW8Num4z0"/>
          <w:rFonts w:ascii="Verdana" w:hAnsi="Verdana"/>
          <w:color w:val="4682B4"/>
          <w:sz w:val="18"/>
          <w:szCs w:val="18"/>
        </w:rPr>
        <w:t>обязательностью</w:t>
      </w:r>
      <w:r>
        <w:rPr>
          <w:rStyle w:val="WW8Num3z0"/>
          <w:rFonts w:ascii="Verdana" w:hAnsi="Verdana"/>
          <w:color w:val="000000"/>
          <w:sz w:val="18"/>
          <w:szCs w:val="18"/>
        </w:rPr>
        <w:t> </w:t>
      </w:r>
      <w:r>
        <w:rPr>
          <w:rFonts w:ascii="Verdana" w:hAnsi="Verdana"/>
          <w:color w:val="000000"/>
          <w:sz w:val="18"/>
          <w:szCs w:val="18"/>
        </w:rPr>
        <w:t>для исполнения правовых норм, созданных МОТ; с разрешением противоречий в случае возникновения</w:t>
      </w:r>
      <w:r>
        <w:rPr>
          <w:rStyle w:val="WW8Num3z0"/>
          <w:rFonts w:ascii="Verdana" w:hAnsi="Verdana"/>
          <w:color w:val="000000"/>
          <w:sz w:val="18"/>
          <w:szCs w:val="18"/>
        </w:rPr>
        <w:t> </w:t>
      </w:r>
      <w:r>
        <w:rPr>
          <w:rStyle w:val="WW8Num4z0"/>
          <w:rFonts w:ascii="Verdana" w:hAnsi="Verdana"/>
          <w:color w:val="4682B4"/>
          <w:sz w:val="18"/>
          <w:szCs w:val="18"/>
        </w:rPr>
        <w:t>коллизий</w:t>
      </w:r>
      <w:r>
        <w:rPr>
          <w:rFonts w:ascii="Verdana" w:hAnsi="Verdana"/>
          <w:color w:val="000000"/>
          <w:sz w:val="18"/>
          <w:szCs w:val="18"/>
        </w:rPr>
        <w:t>между положениями конвенций МОТ и внутренним законодательством; с обеспечением</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конвенций и рекомендаций МОТ; с установлением меры юридической ответственности в случае их нарушения. Для разрешения этих вопросов в трудовом права России необходимо выделить две системы международную систему трудового права и национальную систему трудового права. В системе международного трудового права праве все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государства принято подразделять на те, применение которых внутри страны невозможно без создания соответствующего национального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акта, и на те, которые имеют прямое непосредственное действие. Международные соглашения об условиях трудовой деятельности существуют и в том, и в другом виде. При подписании государством того или иного международного договора законодатель не всегда торопится с принятием соответствующего внутреннего нормативно-правового акта, иногда этот процесс затягивается на десятилетия. Парадоксальная ситуация складывается в</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Курс международного права ВЗт /Оте ред Р А Ыюмерсон Г И</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Т I M Наука ¡989 395 с случае возникновения коллизий между внутренними нормативными</w:t>
      </w:r>
      <w:r>
        <w:rPr>
          <w:rStyle w:val="WW8Num3z0"/>
          <w:rFonts w:ascii="Verdana" w:hAnsi="Verdana"/>
          <w:color w:val="000000"/>
          <w:sz w:val="18"/>
          <w:szCs w:val="18"/>
        </w:rPr>
        <w:t> </w:t>
      </w:r>
      <w:r>
        <w:rPr>
          <w:rStyle w:val="WW8Num4z0"/>
          <w:rFonts w:ascii="Verdana" w:hAnsi="Verdana"/>
          <w:color w:val="4682B4"/>
          <w:sz w:val="18"/>
          <w:szCs w:val="18"/>
        </w:rPr>
        <w:t>предписаниями</w:t>
      </w:r>
      <w:r>
        <w:rPr>
          <w:rStyle w:val="WW8Num3z0"/>
          <w:rFonts w:ascii="Verdana" w:hAnsi="Verdana"/>
          <w:color w:val="000000"/>
          <w:sz w:val="18"/>
          <w:szCs w:val="18"/>
        </w:rPr>
        <w:t> </w:t>
      </w:r>
      <w:r>
        <w:rPr>
          <w:rFonts w:ascii="Verdana" w:hAnsi="Verdana"/>
          <w:color w:val="000000"/>
          <w:sz w:val="18"/>
          <w:szCs w:val="18"/>
        </w:rPr>
        <w:t>государства и международным соглашением, не относящимся к числу "</w:t>
      </w:r>
      <w:r>
        <w:rPr>
          <w:rStyle w:val="WW8Num4z0"/>
          <w:rFonts w:ascii="Verdana" w:hAnsi="Verdana"/>
          <w:color w:val="4682B4"/>
          <w:sz w:val="18"/>
          <w:szCs w:val="18"/>
        </w:rPr>
        <w:t>самоисполнимых</w:t>
      </w:r>
      <w:r>
        <w:rPr>
          <w:rFonts w:ascii="Verdana" w:hAnsi="Verdana"/>
          <w:color w:val="000000"/>
          <w:sz w:val="18"/>
          <w:szCs w:val="18"/>
        </w:rPr>
        <w:t>". В соответствии с существующим</w:t>
      </w:r>
      <w:r>
        <w:rPr>
          <w:rStyle w:val="WW8Num3z0"/>
          <w:rFonts w:ascii="Verdana" w:hAnsi="Verdana"/>
          <w:color w:val="000000"/>
          <w:sz w:val="18"/>
          <w:szCs w:val="18"/>
        </w:rPr>
        <w:t> </w:t>
      </w:r>
      <w:r>
        <w:rPr>
          <w:rStyle w:val="WW8Num4z0"/>
          <w:rFonts w:ascii="Verdana" w:hAnsi="Verdana"/>
          <w:color w:val="4682B4"/>
          <w:sz w:val="18"/>
          <w:szCs w:val="18"/>
        </w:rPr>
        <w:t>коллизионным</w:t>
      </w:r>
      <w:r>
        <w:rPr>
          <w:rStyle w:val="WW8Num3z0"/>
          <w:rFonts w:ascii="Verdana" w:hAnsi="Verdana"/>
          <w:color w:val="000000"/>
          <w:sz w:val="18"/>
          <w:szCs w:val="18"/>
        </w:rPr>
        <w:t> </w:t>
      </w:r>
      <w:r>
        <w:rPr>
          <w:rFonts w:ascii="Verdana" w:hAnsi="Verdana"/>
          <w:color w:val="000000"/>
          <w:sz w:val="18"/>
          <w:szCs w:val="18"/>
        </w:rPr>
        <w:t>правилом внутренняя норма не должна применяться, в то же время невозможно применение и</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ей международной нормы, т.к. она не обладает необходимыми свойствами для непосредственного применения. Результатом становится</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правовом регулировании общественных отношений. Приведенный пример представляет собой лишь частный случай неразрешенного противоречия. В то же время все существующие</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между нормами международного и национального трудового права можно разделить на выступающие в форме прямых противоречий и на содержащие различия в регулировании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Последние заслуживают большего внимания, т.к. требуют более глубокого и детального исследования. Преимущественное число коллизий такого рода выступает в виде несовпадения объемов содержания международных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внутригосударственных</w:t>
      </w:r>
      <w:r>
        <w:rPr>
          <w:rStyle w:val="WW8Num3z0"/>
          <w:rFonts w:ascii="Verdana" w:hAnsi="Verdana"/>
          <w:color w:val="000000"/>
          <w:sz w:val="18"/>
          <w:szCs w:val="18"/>
        </w:rPr>
        <w:t> </w:t>
      </w:r>
      <w:r>
        <w:rPr>
          <w:rFonts w:ascii="Verdana" w:hAnsi="Verdana"/>
          <w:color w:val="000000"/>
          <w:sz w:val="18"/>
          <w:szCs w:val="18"/>
        </w:rPr>
        <w:t>правовых предписаний.</w:t>
      </w:r>
    </w:p>
    <w:p w:rsidR="00014308" w:rsidRDefault="00014308" w:rsidP="0001430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Разрешить возникающие противоречия в процессе взаимодействия двух самостоятельных и разноплановых систем (международной системы трудового права и национальной системы трудового права) может придание международному нормативному акту о труде статуса "международного источника трудового права России". К данным источникам будут относиться Конвенции и Рекомендации МОТ. При этом прямому применению при разрешении трудовых споров судами, а также применению этих норм иными участниками трудовых отношений подлежат лишь конвенции,</w:t>
      </w:r>
      <w:r>
        <w:rPr>
          <w:rStyle w:val="WW8Num3z0"/>
          <w:rFonts w:ascii="Verdana" w:hAnsi="Verdana"/>
          <w:color w:val="000000"/>
          <w:sz w:val="18"/>
          <w:szCs w:val="18"/>
        </w:rPr>
        <w:t> </w:t>
      </w:r>
      <w:r>
        <w:rPr>
          <w:rStyle w:val="WW8Num4z0"/>
          <w:rFonts w:ascii="Verdana" w:hAnsi="Verdana"/>
          <w:color w:val="4682B4"/>
          <w:sz w:val="18"/>
          <w:szCs w:val="18"/>
        </w:rPr>
        <w:t>ратифицированные</w:t>
      </w:r>
      <w:r>
        <w:rPr>
          <w:rStyle w:val="WW8Num3z0"/>
          <w:rFonts w:ascii="Verdana" w:hAnsi="Verdana"/>
          <w:color w:val="000000"/>
          <w:sz w:val="18"/>
          <w:szCs w:val="18"/>
        </w:rPr>
        <w:t> </w:t>
      </w:r>
      <w:r>
        <w:rPr>
          <w:rFonts w:ascii="Verdana" w:hAnsi="Verdana"/>
          <w:color w:val="000000"/>
          <w:sz w:val="18"/>
          <w:szCs w:val="18"/>
        </w:rPr>
        <w:t>Россией в соответствии с установленной в законе процедурой. Нормы, содержащиеся в рекомендациях и не ратифицированные</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 xml:space="preserve">могут служить лишь </w:t>
      </w:r>
      <w:r>
        <w:rPr>
          <w:rFonts w:ascii="Verdana" w:hAnsi="Verdana"/>
          <w:color w:val="000000"/>
          <w:sz w:val="18"/>
          <w:szCs w:val="18"/>
        </w:rPr>
        <w:lastRenderedPageBreak/>
        <w:t>вспомогательным механизмом регулирования трудовых отношений, и прямому применению будут подлежать лишь после трансформации в российскую законодательную систему.</w:t>
      </w:r>
    </w:p>
    <w:p w:rsidR="00014308" w:rsidRDefault="00014308" w:rsidP="0001430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5.Проблема преодоления противоречий между нормами внутригосударственного и международного права является важной составляющей и в системе трудового права России. Это обусловлено особой динамичностью отрасли трудового права, особенностями отношений, составляющих ее предмет. Существующие международные трудовые стандарты - как результат накопленного международного опыта в регулирования трудовых отношений, полученный путем согласованной деятельности государств в процессе установления справедливых и равных условий труда для всех участников трудовых отношений - должны непременно подлежать как прямому применению, если это обусловлено статусом нормативно-правового акта (ратифицированные конвенции МОТ), так и опосредованному применению (рекомендации МОТ и не ратифицированные конвенции).</w:t>
      </w:r>
    </w:p>
    <w:p w:rsidR="00014308" w:rsidRDefault="00014308" w:rsidP="006B6C3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014308" w:rsidRDefault="00014308" w:rsidP="006B6C37">
      <w:pPr>
        <w:rPr>
          <w:rFonts w:ascii="Verdana" w:hAnsi="Verdana"/>
          <w:color w:val="FF0000"/>
          <w:sz w:val="18"/>
          <w:szCs w:val="18"/>
        </w:rPr>
      </w:pPr>
    </w:p>
    <w:p w:rsidR="0068362D" w:rsidRPr="00031E5A" w:rsidRDefault="005C5090" w:rsidP="006B6C37">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6FCF1-E3F1-4B15-BC3B-09B434B2D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65123</TotalTime>
  <Pages>7</Pages>
  <Words>3619</Words>
  <Characters>20633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24204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328</cp:revision>
  <cp:lastPrinted>2009-02-06T08:36:00Z</cp:lastPrinted>
  <dcterms:created xsi:type="dcterms:W3CDTF">2015-03-22T11:10:00Z</dcterms:created>
  <dcterms:modified xsi:type="dcterms:W3CDTF">2016-01-18T09:56:00Z</dcterms:modified>
</cp:coreProperties>
</file>