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3CBCAFF4" w:rsidR="00A237B5" w:rsidRPr="00572C64" w:rsidRDefault="00572C64" w:rsidP="00572C64">
      <w:r>
        <w:rPr>
          <w:rFonts w:ascii="Verdana" w:hAnsi="Verdana"/>
          <w:b/>
          <w:bCs/>
          <w:color w:val="000000"/>
          <w:shd w:val="clear" w:color="auto" w:fill="FFFFFF"/>
        </w:rPr>
        <w:t>Литовченко Ірина Миколаївна. Розвиток теорії та практики освіти дорослих у педагогічній спадщині Малколма Ноулза (1913-1997 рр.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пед. наук: 13.00.01, Нац. акад. пед. наук України, Ін-т пед. освіти і освіти дорослих. - К., 2012.- 220 с.</w:t>
      </w:r>
    </w:p>
    <w:sectPr w:rsidR="00A237B5" w:rsidRPr="00572C6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4BA6" w14:textId="77777777" w:rsidR="007E599B" w:rsidRDefault="007E599B">
      <w:pPr>
        <w:spacing w:after="0" w:line="240" w:lineRule="auto"/>
      </w:pPr>
      <w:r>
        <w:separator/>
      </w:r>
    </w:p>
  </w:endnote>
  <w:endnote w:type="continuationSeparator" w:id="0">
    <w:p w14:paraId="08A25BF2" w14:textId="77777777" w:rsidR="007E599B" w:rsidRDefault="007E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0F4D5" w14:textId="77777777" w:rsidR="007E599B" w:rsidRDefault="007E599B">
      <w:pPr>
        <w:spacing w:after="0" w:line="240" w:lineRule="auto"/>
      </w:pPr>
      <w:r>
        <w:separator/>
      </w:r>
    </w:p>
  </w:footnote>
  <w:footnote w:type="continuationSeparator" w:id="0">
    <w:p w14:paraId="06E05B13" w14:textId="77777777" w:rsidR="007E599B" w:rsidRDefault="007E5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59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99B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AC2"/>
    <w:rsid w:val="00B14474"/>
    <w:rsid w:val="00B16199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03E2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2116</cp:revision>
  <dcterms:created xsi:type="dcterms:W3CDTF">2024-06-20T08:51:00Z</dcterms:created>
  <dcterms:modified xsi:type="dcterms:W3CDTF">2024-07-05T19:51:00Z</dcterms:modified>
  <cp:category/>
</cp:coreProperties>
</file>