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87AE"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Тулашвили, Эремия Вахтангович.</w:t>
      </w:r>
    </w:p>
    <w:p w14:paraId="524C0F5A"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Исследование излучательной рекомбинации в широкозонных гетероструктурах в системе InGaAsP : диссертация ... кандидата физико-математических наук : 01.04.10. - Ленинград, 1984. - 158 с. : ил.</w:t>
      </w:r>
    </w:p>
    <w:p w14:paraId="4AF5D453"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Оглавление диссертациикандидат физико-математических наук Тулашвили, Эремия Вахтангович</w:t>
      </w:r>
    </w:p>
    <w:p w14:paraId="53DF4BD1"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Стр.</w:t>
      </w:r>
    </w:p>
    <w:p w14:paraId="386C7EB2"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Введение.</w:t>
      </w:r>
    </w:p>
    <w:p w14:paraId="3545507A"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Глава первая ТВЕРДЫЕ РАСТВОРЫ И ГЕТЕРО СТРУКТУРЫ</w:t>
      </w:r>
    </w:p>
    <w:p w14:paraId="3F2D1BAE"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В СИСТЕМАХ Inj^Ga^ И Inj^Ga^A&amp;yPj^ (ОБЗОР ЛИТЕРАТУРЫ)</w:t>
      </w:r>
    </w:p>
    <w:p w14:paraId="408BC75D"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I. Гетероструятуры на основе соединений к^В^</w:t>
      </w:r>
    </w:p>
    <w:p w14:paraId="4D6C1CDE"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2. Методы получения и свойства твердых растворов</w:t>
      </w:r>
    </w:p>
    <w:p w14:paraId="479C4192"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1п1-хеахр и ^I-x^^I-y. •</w:t>
      </w:r>
    </w:p>
    <w:p w14:paraId="508C5E79"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3. Инжекционные лазеры на основе широко зонных гетероструктур в системе In-Ga-As-P.2.</w:t>
      </w:r>
    </w:p>
    <w:p w14:paraId="34111908"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Глава вторая МЕТОДИКА ЗКСЖЕРИМЕНТОВ.</w:t>
      </w:r>
    </w:p>
    <w:p w14:paraId="0EFA0FEA"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I. Исследованные образцы . £</w:t>
      </w:r>
    </w:p>
    <w:p w14:paraId="2A414CD7"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2. Возбуждение и регистрация спектров .фото- и. электролюминесценции. 32.</w:t>
      </w:r>
    </w:p>
    <w:p w14:paraId="262D9CDD"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2.1. Низкий уровень фотовозбувдения</w:t>
      </w:r>
    </w:p>
    <w:p w14:paraId="3EE78C13"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2.2. Высокий уровень фотовозбувдения.</w:t>
      </w:r>
    </w:p>
    <w:p w14:paraId="53F57ACF"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2.3. Возбуждение и регистрация спектров электролюминесценции.</w:t>
      </w:r>
    </w:p>
    <w:p w14:paraId="0B754319"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3. Измерение квантового выхода фотолюминесценции</w:t>
      </w:r>
    </w:p>
    <w:p w14:paraId="2C9BDF23"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4. Прочие методики и установки</w:t>
      </w:r>
    </w:p>
    <w:p w14:paraId="72CC1F5F"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Глава третья ОПТИЧЕСКИЕ ХАРАКТЕРИСТИКИ ШИРОКОЗОННЫХ СОЕДИНЕНИЙ Inj^Ga^ASyPj^ И СПЕКТРЫ ИХ ЛКШШЭДВДШ</w:t>
      </w:r>
    </w:p>
    <w:p w14:paraId="1BDC81AA"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I. Общий характер спектров люминесценции и границы необратимых изменений поверхностных условий . ^</w:t>
      </w:r>
    </w:p>
    <w:p w14:paraId="75671DDD"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2. Коэффициент преломления, спектры поглощения и. лвжинесценщи IiiQ^gGaQ^jE и.</w:t>
      </w:r>
    </w:p>
    <w:p w14:paraId="0FF18F97"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2.1.Спектры люминесценции и. края поглощения.</w:t>
      </w:r>
    </w:p>
    <w:p w14:paraId="411E4156"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2.2.Коэффициент преломления.</w:t>
      </w:r>
    </w:p>
    <w:p w14:paraId="40BD63E6"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Глава четвертая ИССЛЕДОВАНИЕ ИЗЛУЧАТЕЛЬНЫХ ХАРАКТЕРИСТИК</w:t>
      </w:r>
    </w:p>
    <w:p w14:paraId="3CAE385C"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ДГ-СТРУКТУР 1Пд, 49®а0, y^I-y</w:t>
      </w:r>
    </w:p>
    <w:p w14:paraId="02B4F80B"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ПРИ ВОЗБУЖДЕНИИ НЕРАВНОВЕСНЫХ НОСИТЕЛЕЙ В АКТИВНОЙ ОБЛАСТИ (Е^а&lt; Ноз5&lt;Е^)</w:t>
      </w:r>
    </w:p>
    <w:p w14:paraId="739C7092"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lastRenderedPageBreak/>
        <w:t>§ I. Исследования внешнего и внутреннего выхода излучат ельной рекомбинации двойных гетероструктур при 300 К).</w:t>
      </w:r>
    </w:p>
    <w:p w14:paraId="5397822F"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2. Температурные исследования внутреннего квантового выхода излучения.</w:t>
      </w:r>
    </w:p>
    <w:p w14:paraId="766A1A44"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3. Влияние рекомбинации в эмиттерах на время жизни неравновесных носителей в активной области гетероструктур.</w:t>
      </w:r>
    </w:p>
    <w:p w14:paraId="5F7E90B2"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Глава пятая. ВОЗБУЖДЕНИЕ НЕРАВНОВЕСНЫХ НОСИТЕЛЕЙ В ШИРОКОЗОННОМ ЭМИТТЕРЕ ДГ-СТРУКТУРЫ</w:t>
      </w:r>
    </w:p>
    <w:p w14:paraId="1581EF62"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I. Распределение носителей и рекомбинационное излучение в многослойных гетероструктурах</w:t>
      </w:r>
    </w:p>
    <w:p w14:paraId="34C9399A"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2. Фотолюминесценция двойной гетероструктуры при возбуждении широкозонного эмиттера. . 1Q</w:t>
      </w:r>
    </w:p>
    <w:p w14:paraId="26B388DC"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3. Исследование люминесцентных характеристик изо-тишшх InGaAsP/GaAs ДГС при высоких уровнях. . . оптического возбуждения.</w:t>
      </w:r>
    </w:p>
    <w:p w14:paraId="50963770"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Глава шестая ИССЛЕДОВАНИЕ НИЗК0П0Р0Г0ВЫХ ИНЖЕКЦИОННЫХ ЛАЗЕРОВ НА ОСНОВЕ InGaAs P/GaAS ДГС И ПОЛУЧЕНИЕ НЕПРЕРЫВНОГО РЕЖИМА ГЕНЕРАЦИИ</w:t>
      </w:r>
    </w:p>
    <w:p w14:paraId="2DD9A386"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I. Зависимость пороговой плотности тока от параметров</w:t>
      </w:r>
    </w:p>
    <w:p w14:paraId="11630B5F"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ДГС^лазеров. . 11&amp;</w:t>
      </w:r>
    </w:p>
    <w:p w14:paraId="1FB7FE20"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2. Анализ физических причин особенностей зависимости In (cLJ для ДГС с а Е^. - 200 мэВ в области. da£ 0,3 месм.</w:t>
      </w:r>
    </w:p>
    <w:p w14:paraId="709CD775" w14:textId="77777777" w:rsidR="00452D27" w:rsidRPr="00452D27" w:rsidRDefault="00452D27" w:rsidP="00452D27">
      <w:pPr>
        <w:rPr>
          <w:rFonts w:ascii="Helvetica" w:eastAsia="Symbol" w:hAnsi="Helvetica" w:cs="Helvetica"/>
          <w:b/>
          <w:bCs/>
          <w:color w:val="222222"/>
          <w:kern w:val="0"/>
          <w:sz w:val="21"/>
          <w:szCs w:val="21"/>
          <w:lang w:eastAsia="ru-RU"/>
        </w:rPr>
      </w:pPr>
      <w:r w:rsidRPr="00452D27">
        <w:rPr>
          <w:rFonts w:ascii="Helvetica" w:eastAsia="Symbol" w:hAnsi="Helvetica" w:cs="Helvetica"/>
          <w:b/>
          <w:bCs/>
          <w:color w:val="222222"/>
          <w:kern w:val="0"/>
          <w:sz w:val="21"/>
          <w:szCs w:val="21"/>
          <w:lang w:eastAsia="ru-RU"/>
        </w:rPr>
        <w:t>§ 3. Получение, непрерывного режима генераций.</w:t>
      </w:r>
    </w:p>
    <w:p w14:paraId="3869883D" w14:textId="09587367" w:rsidR="00F11235" w:rsidRPr="00452D27" w:rsidRDefault="00F11235" w:rsidP="00452D27"/>
    <w:sectPr w:rsidR="00F11235" w:rsidRPr="00452D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C0CD" w14:textId="77777777" w:rsidR="00EF2645" w:rsidRDefault="00EF2645">
      <w:pPr>
        <w:spacing w:after="0" w:line="240" w:lineRule="auto"/>
      </w:pPr>
      <w:r>
        <w:separator/>
      </w:r>
    </w:p>
  </w:endnote>
  <w:endnote w:type="continuationSeparator" w:id="0">
    <w:p w14:paraId="625F91B2" w14:textId="77777777" w:rsidR="00EF2645" w:rsidRDefault="00EF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502E" w14:textId="77777777" w:rsidR="00EF2645" w:rsidRDefault="00EF2645"/>
    <w:p w14:paraId="52029920" w14:textId="77777777" w:rsidR="00EF2645" w:rsidRDefault="00EF2645"/>
    <w:p w14:paraId="48B9451B" w14:textId="77777777" w:rsidR="00EF2645" w:rsidRDefault="00EF2645"/>
    <w:p w14:paraId="069CE68B" w14:textId="77777777" w:rsidR="00EF2645" w:rsidRDefault="00EF2645"/>
    <w:p w14:paraId="4C450BC8" w14:textId="77777777" w:rsidR="00EF2645" w:rsidRDefault="00EF2645"/>
    <w:p w14:paraId="0FE1D4B8" w14:textId="77777777" w:rsidR="00EF2645" w:rsidRDefault="00EF2645"/>
    <w:p w14:paraId="65AA613F" w14:textId="77777777" w:rsidR="00EF2645" w:rsidRDefault="00EF26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656021" wp14:editId="7C25B8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7BA70" w14:textId="77777777" w:rsidR="00EF2645" w:rsidRDefault="00EF2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6560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27BA70" w14:textId="77777777" w:rsidR="00EF2645" w:rsidRDefault="00EF2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6195E3" w14:textId="77777777" w:rsidR="00EF2645" w:rsidRDefault="00EF2645"/>
    <w:p w14:paraId="3EC003CD" w14:textId="77777777" w:rsidR="00EF2645" w:rsidRDefault="00EF2645"/>
    <w:p w14:paraId="675E9D3F" w14:textId="77777777" w:rsidR="00EF2645" w:rsidRDefault="00EF26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180059" wp14:editId="09D23A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EAB8" w14:textId="77777777" w:rsidR="00EF2645" w:rsidRDefault="00EF2645"/>
                          <w:p w14:paraId="02103B5C" w14:textId="77777777" w:rsidR="00EF2645" w:rsidRDefault="00EF2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800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3EAB8" w14:textId="77777777" w:rsidR="00EF2645" w:rsidRDefault="00EF2645"/>
                    <w:p w14:paraId="02103B5C" w14:textId="77777777" w:rsidR="00EF2645" w:rsidRDefault="00EF2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C3688F" w14:textId="77777777" w:rsidR="00EF2645" w:rsidRDefault="00EF2645"/>
    <w:p w14:paraId="6A8EF44A" w14:textId="77777777" w:rsidR="00EF2645" w:rsidRDefault="00EF2645">
      <w:pPr>
        <w:rPr>
          <w:sz w:val="2"/>
          <w:szCs w:val="2"/>
        </w:rPr>
      </w:pPr>
    </w:p>
    <w:p w14:paraId="093E9985" w14:textId="77777777" w:rsidR="00EF2645" w:rsidRDefault="00EF2645"/>
    <w:p w14:paraId="4194469A" w14:textId="77777777" w:rsidR="00EF2645" w:rsidRDefault="00EF2645">
      <w:pPr>
        <w:spacing w:after="0" w:line="240" w:lineRule="auto"/>
      </w:pPr>
    </w:p>
  </w:footnote>
  <w:footnote w:type="continuationSeparator" w:id="0">
    <w:p w14:paraId="1BA91C8E" w14:textId="77777777" w:rsidR="00EF2645" w:rsidRDefault="00EF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45"/>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162839</TotalTime>
  <Pages>2</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4925</cp:revision>
  <cp:lastPrinted>2009-02-06T05:36:00Z</cp:lastPrinted>
  <dcterms:created xsi:type="dcterms:W3CDTF">2024-01-07T13:43:00Z</dcterms:created>
  <dcterms:modified xsi:type="dcterms:W3CDTF">2025-09-13T06:45:00Z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