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3E44D" w14:textId="77777777" w:rsidR="00E87AE8" w:rsidRDefault="00E87AE8" w:rsidP="00E87AE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учетно-аналитического обеспечения корпоративной отчетности российских организаций</w:t>
      </w:r>
    </w:p>
    <w:p w14:paraId="6878D8FF" w14:textId="77777777" w:rsidR="00E87AE8" w:rsidRDefault="00E87AE8" w:rsidP="00E87AE8">
      <w:pPr>
        <w:rPr>
          <w:rFonts w:ascii="Verdana" w:hAnsi="Verdana"/>
          <w:color w:val="000000"/>
          <w:sz w:val="18"/>
          <w:szCs w:val="18"/>
          <w:shd w:val="clear" w:color="auto" w:fill="FFFFFF"/>
        </w:rPr>
      </w:pPr>
    </w:p>
    <w:p w14:paraId="7F299E6D" w14:textId="77777777" w:rsidR="00E87AE8" w:rsidRDefault="00E87AE8" w:rsidP="00E87AE8">
      <w:pPr>
        <w:rPr>
          <w:rFonts w:ascii="Verdana" w:hAnsi="Verdana"/>
          <w:color w:val="000000"/>
          <w:sz w:val="18"/>
          <w:szCs w:val="18"/>
          <w:shd w:val="clear" w:color="auto" w:fill="FFFFFF"/>
        </w:rPr>
      </w:pPr>
    </w:p>
    <w:p w14:paraId="322563DC" w14:textId="77777777" w:rsidR="00E87AE8" w:rsidRDefault="00E87AE8" w:rsidP="00E87AE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Голикова, Ольга Владимировна</w:t>
      </w:r>
      <w:r>
        <w:rPr>
          <w:rFonts w:ascii="Verdana" w:hAnsi="Verdana"/>
          <w:color w:val="000000"/>
          <w:sz w:val="18"/>
          <w:szCs w:val="18"/>
        </w:rPr>
        <w:br/>
      </w:r>
      <w:r>
        <w:rPr>
          <w:rFonts w:ascii="Verdana" w:hAnsi="Verdana"/>
          <w:b/>
          <w:bCs/>
          <w:color w:val="000000"/>
          <w:sz w:val="18"/>
          <w:szCs w:val="18"/>
        </w:rPr>
        <w:t>Год: </w:t>
      </w:r>
    </w:p>
    <w:p w14:paraId="5F74ACF6" w14:textId="77777777" w:rsidR="00E87AE8" w:rsidRDefault="00E87AE8" w:rsidP="00E87AE8">
      <w:pPr>
        <w:spacing w:line="270" w:lineRule="atLeast"/>
        <w:rPr>
          <w:rFonts w:ascii="Verdana" w:hAnsi="Verdana"/>
          <w:color w:val="000000"/>
          <w:sz w:val="18"/>
          <w:szCs w:val="18"/>
        </w:rPr>
      </w:pPr>
      <w:r>
        <w:rPr>
          <w:rFonts w:ascii="Verdana" w:hAnsi="Verdana"/>
          <w:color w:val="000000"/>
          <w:sz w:val="18"/>
          <w:szCs w:val="18"/>
        </w:rPr>
        <w:t>2009</w:t>
      </w:r>
    </w:p>
    <w:p w14:paraId="1A1C427F" w14:textId="77777777" w:rsidR="00E87AE8" w:rsidRDefault="00E87AE8" w:rsidP="00E87AE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92FAF8B" w14:textId="77777777" w:rsidR="00E87AE8" w:rsidRDefault="00E87AE8" w:rsidP="00E87AE8">
      <w:pPr>
        <w:spacing w:line="270" w:lineRule="atLeast"/>
        <w:rPr>
          <w:rFonts w:ascii="Verdana" w:hAnsi="Verdana"/>
          <w:color w:val="000000"/>
          <w:sz w:val="18"/>
          <w:szCs w:val="18"/>
        </w:rPr>
      </w:pPr>
      <w:r>
        <w:rPr>
          <w:rFonts w:ascii="Verdana" w:hAnsi="Verdana"/>
          <w:color w:val="000000"/>
          <w:sz w:val="18"/>
          <w:szCs w:val="18"/>
        </w:rPr>
        <w:t>Голикова, Ольга Владимировна</w:t>
      </w:r>
    </w:p>
    <w:p w14:paraId="456E442F" w14:textId="77777777" w:rsidR="00E87AE8" w:rsidRDefault="00E87AE8" w:rsidP="00E87AE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3A8D00" w14:textId="77777777" w:rsidR="00E87AE8" w:rsidRDefault="00E87AE8" w:rsidP="00E87AE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B400F3F" w14:textId="77777777" w:rsidR="00E87AE8" w:rsidRDefault="00E87AE8" w:rsidP="00E87AE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9599FC" w14:textId="77777777" w:rsidR="00E87AE8" w:rsidRDefault="00E87AE8" w:rsidP="00E87AE8">
      <w:pPr>
        <w:spacing w:line="270" w:lineRule="atLeast"/>
        <w:rPr>
          <w:rFonts w:ascii="Verdana" w:hAnsi="Verdana"/>
          <w:color w:val="000000"/>
          <w:sz w:val="18"/>
          <w:szCs w:val="18"/>
        </w:rPr>
      </w:pPr>
      <w:r>
        <w:rPr>
          <w:rFonts w:ascii="Verdana" w:hAnsi="Verdana"/>
          <w:color w:val="000000"/>
          <w:sz w:val="18"/>
          <w:szCs w:val="18"/>
        </w:rPr>
        <w:t>Йошкар-Ола</w:t>
      </w:r>
    </w:p>
    <w:p w14:paraId="0D4137EF" w14:textId="77777777" w:rsidR="00E87AE8" w:rsidRDefault="00E87AE8" w:rsidP="00E87AE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A0B8812" w14:textId="77777777" w:rsidR="00E87AE8" w:rsidRDefault="00E87AE8" w:rsidP="00E87AE8">
      <w:pPr>
        <w:spacing w:line="270" w:lineRule="atLeast"/>
        <w:rPr>
          <w:rFonts w:ascii="Verdana" w:hAnsi="Verdana"/>
          <w:color w:val="000000"/>
          <w:sz w:val="18"/>
          <w:szCs w:val="18"/>
        </w:rPr>
      </w:pPr>
      <w:r>
        <w:rPr>
          <w:rFonts w:ascii="Verdana" w:hAnsi="Verdana"/>
          <w:color w:val="000000"/>
          <w:sz w:val="18"/>
          <w:szCs w:val="18"/>
        </w:rPr>
        <w:t>08.00.12</w:t>
      </w:r>
    </w:p>
    <w:p w14:paraId="476FCF83" w14:textId="77777777" w:rsidR="00E87AE8" w:rsidRDefault="00E87AE8" w:rsidP="00E87AE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78BE8A" w14:textId="77777777" w:rsidR="00E87AE8" w:rsidRDefault="00E87AE8" w:rsidP="00E87AE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3287D4" w14:textId="77777777" w:rsidR="00E87AE8" w:rsidRDefault="00E87AE8" w:rsidP="00E87AE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391A5BC" w14:textId="77777777" w:rsidR="00E87AE8" w:rsidRDefault="00E87AE8" w:rsidP="00E87AE8">
      <w:pPr>
        <w:spacing w:line="270" w:lineRule="atLeast"/>
        <w:rPr>
          <w:rFonts w:ascii="Verdana" w:hAnsi="Verdana"/>
          <w:color w:val="000000"/>
          <w:sz w:val="18"/>
          <w:szCs w:val="18"/>
        </w:rPr>
      </w:pPr>
      <w:r>
        <w:rPr>
          <w:rFonts w:ascii="Verdana" w:hAnsi="Verdana"/>
          <w:color w:val="000000"/>
          <w:sz w:val="18"/>
          <w:szCs w:val="18"/>
        </w:rPr>
        <w:t>253</w:t>
      </w:r>
    </w:p>
    <w:p w14:paraId="158FEF59" w14:textId="77777777" w:rsidR="00E87AE8" w:rsidRDefault="00E87AE8" w:rsidP="00E87AE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Голикова, Ольга Владимировна</w:t>
      </w:r>
    </w:p>
    <w:p w14:paraId="4DDDD8D6"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D469B9"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Теоретико-историческое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корпоративной отчетности</w:t>
      </w:r>
    </w:p>
    <w:p w14:paraId="39E8D232"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 развития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условиях глобализации экономики</w:t>
      </w:r>
    </w:p>
    <w:p w14:paraId="33D4A8E6"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Эволюция корпоративности и ее влияние на</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функцию и логическое содержание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w:t>
      </w:r>
    </w:p>
    <w:p w14:paraId="00604624"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модели раскрытия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корпоративной отчетности</w:t>
      </w:r>
    </w:p>
    <w:p w14:paraId="086F8A9B"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формирования корпоративной отчетности в соответствии с международными стандартами</w:t>
      </w:r>
    </w:p>
    <w:p w14:paraId="3A250047"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Влияние стандартов на формирование системы показателей корпоративной отчетности</w:t>
      </w:r>
    </w:p>
    <w:p w14:paraId="38886CD7"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Социально-экономическая составляющая корпоративной отчетности</w:t>
      </w:r>
    </w:p>
    <w:p w14:paraId="64C4427B"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и отражение в корпоративной отчетности показателей</w:t>
      </w:r>
      <w:r>
        <w:rPr>
          <w:rStyle w:val="WW8Num2z0"/>
          <w:rFonts w:ascii="Verdana" w:hAnsi="Verdana"/>
          <w:color w:val="000000"/>
          <w:sz w:val="18"/>
          <w:szCs w:val="18"/>
        </w:rPr>
        <w:t> </w:t>
      </w:r>
      <w:r>
        <w:rPr>
          <w:rStyle w:val="WW8Num3z0"/>
          <w:rFonts w:ascii="Verdana" w:hAnsi="Verdana"/>
          <w:color w:val="4682B4"/>
          <w:sz w:val="18"/>
          <w:szCs w:val="18"/>
        </w:rPr>
        <w:t>ресурсоотдачи</w:t>
      </w:r>
      <w:r>
        <w:rPr>
          <w:rStyle w:val="WW8Num2z0"/>
          <w:rFonts w:ascii="Verdana" w:hAnsi="Verdana"/>
          <w:color w:val="000000"/>
          <w:sz w:val="18"/>
          <w:szCs w:val="18"/>
        </w:rPr>
        <w:t> </w:t>
      </w:r>
      <w:r>
        <w:rPr>
          <w:rFonts w:ascii="Verdana" w:hAnsi="Verdana"/>
          <w:color w:val="000000"/>
          <w:sz w:val="18"/>
          <w:szCs w:val="18"/>
        </w:rPr>
        <w:t>и инвестиций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p>
    <w:p w14:paraId="5837425F"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системы показателей корпоративной отчетности</w:t>
      </w:r>
    </w:p>
    <w:p w14:paraId="5AFA209C"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как методическая основа учета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отчетности</w:t>
      </w:r>
    </w:p>
    <w:p w14:paraId="48C1E24E"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Тактическое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моделирование показателей корпоративной отчетности</w:t>
      </w:r>
    </w:p>
    <w:p w14:paraId="511397D0"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комплексной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с использованием сбалансированной системы показателей</w:t>
      </w:r>
    </w:p>
    <w:p w14:paraId="77B3D95B" w14:textId="77777777" w:rsidR="00E87AE8" w:rsidRDefault="00E87AE8" w:rsidP="00E87AE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учетно-аналитического </w:t>
      </w:r>
      <w:r>
        <w:rPr>
          <w:rStyle w:val="WW8Num1z0"/>
          <w:rFonts w:ascii="Verdana" w:hAnsi="Verdana"/>
          <w:b w:val="0"/>
          <w:bCs w:val="0"/>
          <w:color w:val="535353"/>
          <w:sz w:val="15"/>
          <w:szCs w:val="15"/>
        </w:rPr>
        <w:lastRenderedPageBreak/>
        <w:t>обеспечения корпоративной отчетности российских организаций"</w:t>
      </w:r>
    </w:p>
    <w:p w14:paraId="49A66D3F"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российских корпораций в рыночной экономике происходит в достаточно сложных условиях. С одной стороны, на формирование отчетности оказывают влияние международные стандарты, которые находятся в очередном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с другой - развитие самих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адаптация их систем управления к рыночным механизмам.</w:t>
      </w:r>
    </w:p>
    <w:p w14:paraId="10B9E707"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Пользователи отчетности предъявляют разные требования: внешние пользователи стремятся к идее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корпоративной отчетности, внутренние, напротив - к</w:t>
      </w:r>
      <w:r>
        <w:rPr>
          <w:rStyle w:val="WW8Num2z0"/>
          <w:rFonts w:ascii="Verdana" w:hAnsi="Verdana"/>
          <w:color w:val="000000"/>
          <w:sz w:val="18"/>
          <w:szCs w:val="18"/>
        </w:rPr>
        <w:t> </w:t>
      </w:r>
      <w:r>
        <w:rPr>
          <w:rStyle w:val="WW8Num3z0"/>
          <w:rFonts w:ascii="Verdana" w:hAnsi="Verdana"/>
          <w:color w:val="4682B4"/>
          <w:sz w:val="18"/>
          <w:szCs w:val="18"/>
        </w:rPr>
        <w:t>агрегированию</w:t>
      </w:r>
      <w:r>
        <w:rPr>
          <w:rStyle w:val="WW8Num2z0"/>
          <w:rFonts w:ascii="Verdana" w:hAnsi="Verdana"/>
          <w:color w:val="000000"/>
          <w:sz w:val="18"/>
          <w:szCs w:val="18"/>
        </w:rPr>
        <w:t> </w:t>
      </w:r>
      <w:r>
        <w:rPr>
          <w:rFonts w:ascii="Verdana" w:hAnsi="Verdana"/>
          <w:color w:val="000000"/>
          <w:sz w:val="18"/>
          <w:szCs w:val="18"/>
        </w:rPr>
        <w:t>данных для внешних пользователей и детализации информации для принятия собственных решений.</w:t>
      </w:r>
    </w:p>
    <w:p w14:paraId="46E0A28D"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прозрачности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заставляет менеджеров корпораций решать ряд принципиальных задач: определять подходы к моделированию внешней отчетности по образцу внутренней отчетности; идентифицировать информацию и классифицировать ее по интересам пользователей; организовывать рациональный сбор релевантной информации из внешних источников; разрабатывать методы формирования и раскрытия информации по каждому значимому объекту учета; выявлять и идентифицировать риски с целью управления ими и снижения отрицательных результатов - последствий влияния рисков; и др.</w:t>
      </w:r>
    </w:p>
    <w:p w14:paraId="32C8DF1A"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перечисленных задач управления возможно при условии организации действенного оперативного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адекватной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w:t>
      </w:r>
    </w:p>
    <w:p w14:paraId="5F23C727"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Историческое развитие отчетности на основе теорий</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Style w:val="WW8Num2z0"/>
          <w:rFonts w:ascii="Verdana" w:hAnsi="Verdana"/>
          <w:color w:val="000000"/>
          <w:sz w:val="18"/>
          <w:szCs w:val="18"/>
        </w:rPr>
        <w:t> </w:t>
      </w:r>
      <w:r>
        <w:rPr>
          <w:rFonts w:ascii="Verdana" w:hAnsi="Verdana"/>
          <w:color w:val="000000"/>
          <w:sz w:val="18"/>
          <w:szCs w:val="18"/>
        </w:rPr>
        <w:t>и бухгалтерского учета, гармонизация и стандартизация отчетности на основе международных и национальных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отчетности, - все это свидетельствует о глобальном масштабе проблемы корпоративной отчетности, которую следует решить не только в теоретическом и методологическом плане, но и в прикладном ее значении для организаций разных организационно-правовых форм; корпораций,</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т.д.</w:t>
      </w:r>
    </w:p>
    <w:p w14:paraId="7A9C13C8"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традиционно в минимальном объеме диктуемая стандартами, является только основой для формирования отчетов, разработки их форматов. Характеристика деятельности любой организации на основе отчетности будет объективной только в том случае, если этот минимальный объем показателей будет детализирован применительно к специфике деятельности организации, если формы пояснительных документов и расшифровок к статьям отчетности позволят пользователям понять причины изменения показателей, прогнозировать последствия отрицательных отклонений в показателях или</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роста объемов производства и т.д.</w:t>
      </w:r>
    </w:p>
    <w:p w14:paraId="50AFE015"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Прозрачность</w:t>
      </w:r>
      <w:r>
        <w:rPr>
          <w:rFonts w:ascii="Verdana" w:hAnsi="Verdana"/>
          <w:color w:val="000000"/>
          <w:sz w:val="18"/>
          <w:szCs w:val="18"/>
        </w:rPr>
        <w:t>, близко граничащая с конфиденциальностью информации, достигается эффективной организацией учета и задачами управления, решаемыми с учетом влияния рисков на развитие деятельности корпораций.</w:t>
      </w:r>
    </w:p>
    <w:p w14:paraId="06346C5C"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анализа корпоративной отчетности в современных условиях связаны с возможностями интерпретации ее показателей не только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 ретроспективном плане, но и для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Используемые в мировой практике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формирования корпоративной отчетности, с одной стороны, позволяют вырабатывать подходы к моделированию данных</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на перспективу, а с другой - эти системы нуждаются в адаптации целого ряда методических вопросов для использования их российскими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Fonts w:ascii="Verdana" w:hAnsi="Verdana"/>
          <w:color w:val="000000"/>
          <w:sz w:val="18"/>
          <w:szCs w:val="18"/>
        </w:rPr>
        <w:t>.</w:t>
      </w:r>
    </w:p>
    <w:p w14:paraId="242DBA06"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Большая часть современных трудов в области формирования корпоративной отчетности и ее анализа сосредоточена на адаптации зарубежных методик и технологий управления. Не всегда такая направленность является ключом к пониманию содержания корпоративной отчетности, отвечающей требованиям управления российских корпораций. Методическая и правовая незащищенность вопросов формирования корпоративной отчетности только усложняет проблему.</w:t>
      </w:r>
    </w:p>
    <w:p w14:paraId="09463F4A"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сектора никогда не были "на периферии" экономической науки. Целый ряд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занимается исследованиями различных концептуальных вопросов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 xml:space="preserve">структурами. Теоретические вопросы корпоративизма были отражены в </w:t>
      </w:r>
      <w:r>
        <w:rPr>
          <w:rFonts w:ascii="Verdana" w:hAnsi="Verdana"/>
          <w:color w:val="000000"/>
          <w:sz w:val="18"/>
          <w:szCs w:val="18"/>
        </w:rPr>
        <w:lastRenderedPageBreak/>
        <w:t>трудах по экономике, учету и анализу ученых:</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 xml:space="preserve">Л.И., Перегудова С.П., Паппе </w:t>
      </w:r>
      <w:proofErr w:type="gramStart"/>
      <w:r>
        <w:rPr>
          <w:rFonts w:ascii="Verdana" w:hAnsi="Verdana"/>
          <w:color w:val="000000"/>
          <w:sz w:val="18"/>
          <w:szCs w:val="18"/>
        </w:rPr>
        <w:t>Я.,</w:t>
      </w:r>
      <w:r>
        <w:rPr>
          <w:rStyle w:val="WW8Num3z0"/>
          <w:rFonts w:ascii="Verdana" w:hAnsi="Verdana"/>
          <w:color w:val="4682B4"/>
          <w:sz w:val="18"/>
          <w:szCs w:val="18"/>
        </w:rPr>
        <w:t>Брейли</w:t>
      </w:r>
      <w:proofErr w:type="gramEnd"/>
      <w:r>
        <w:rPr>
          <w:rStyle w:val="WW8Num2z0"/>
          <w:rFonts w:ascii="Verdana" w:hAnsi="Verdana"/>
          <w:color w:val="000000"/>
          <w:sz w:val="18"/>
          <w:szCs w:val="18"/>
        </w:rPr>
        <w:t> </w:t>
      </w:r>
      <w:r>
        <w:rPr>
          <w:rFonts w:ascii="Verdana" w:hAnsi="Verdana"/>
          <w:color w:val="000000"/>
          <w:sz w:val="18"/>
          <w:szCs w:val="18"/>
        </w:rPr>
        <w:t>Р. и Майерса С.,</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и др.</w:t>
      </w:r>
    </w:p>
    <w:p w14:paraId="66F6BBD1"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и практики управления и регулирования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потенциала рассмотрены в трудах И.Ансофф, А.О.Блинова, Е.А.Виноградова, М.М.Гоихмана, В.В.Гончарова, Дж.К.Грейсонамл, В.П.Трошева, Л.Ф.Никулина, Ф.М.Русинова, К.О'Делла, А.В.Тарханова, Ф.Тейлора и др.</w:t>
      </w:r>
    </w:p>
    <w:p w14:paraId="22903B23"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формирования отчетности, ее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анализа и аудита изучены в разных аспектах в трудах</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Гетьмана В.Г., Ендовицкого Д.А.,</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Ивашкевич В.Б., Каспиной Р.Г.,</w:t>
      </w:r>
      <w:r>
        <w:rPr>
          <w:rStyle w:val="WW8Num2z0"/>
          <w:rFonts w:ascii="Verdana" w:hAnsi="Verdana"/>
          <w:color w:val="000000"/>
          <w:sz w:val="18"/>
          <w:szCs w:val="18"/>
        </w:rPr>
        <w:t> </w:t>
      </w:r>
      <w:r>
        <w:rPr>
          <w:rStyle w:val="WW8Num3z0"/>
          <w:rFonts w:ascii="Verdana" w:hAnsi="Verdana"/>
          <w:color w:val="4682B4"/>
          <w:sz w:val="18"/>
          <w:szCs w:val="18"/>
        </w:rPr>
        <w:t>Кизилова</w:t>
      </w:r>
      <w:r>
        <w:rPr>
          <w:rStyle w:val="WW8Num2z0"/>
          <w:rFonts w:ascii="Verdana" w:hAnsi="Verdana"/>
          <w:color w:val="000000"/>
          <w:sz w:val="18"/>
          <w:szCs w:val="18"/>
        </w:rPr>
        <w:t> </w:t>
      </w:r>
      <w:r>
        <w:rPr>
          <w:rFonts w:ascii="Verdana" w:hAnsi="Verdana"/>
          <w:color w:val="000000"/>
          <w:sz w:val="18"/>
          <w:szCs w:val="18"/>
        </w:rPr>
        <w:t>А.Н., Кутера М.И., Мельник М.В.,</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Е.А., В.И., Нестерова В.Н.,</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Е.В., Новодворского В.Д., Панковой С.В., Петровой В.И., Поповой Л.В.,</w:t>
      </w:r>
      <w:r>
        <w:rPr>
          <w:rStyle w:val="WW8Num2z0"/>
          <w:rFonts w:ascii="Verdana" w:hAnsi="Verdana"/>
          <w:color w:val="000000"/>
          <w:sz w:val="18"/>
          <w:szCs w:val="18"/>
        </w:rPr>
        <w:t> </w:t>
      </w:r>
      <w:r>
        <w:rPr>
          <w:rStyle w:val="WW8Num3z0"/>
          <w:rFonts w:ascii="Verdana" w:hAnsi="Verdana"/>
          <w:color w:val="4682B4"/>
          <w:sz w:val="18"/>
          <w:szCs w:val="18"/>
        </w:rPr>
        <w:t>Садыковой</w:t>
      </w:r>
      <w:r>
        <w:rPr>
          <w:rStyle w:val="WW8Num2z0"/>
          <w:rFonts w:ascii="Verdana" w:hAnsi="Verdana"/>
          <w:color w:val="000000"/>
          <w:sz w:val="18"/>
          <w:szCs w:val="18"/>
        </w:rPr>
        <w:t> </w:t>
      </w:r>
      <w:r>
        <w:rPr>
          <w:rFonts w:ascii="Verdana" w:hAnsi="Verdana"/>
          <w:color w:val="000000"/>
          <w:sz w:val="18"/>
          <w:szCs w:val="18"/>
        </w:rPr>
        <w:t>Т.М., Сапожниковой Н.Г., Суглобова А.Е.,</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Шешуковой Т.Г., Шнейдмана Л.З. и других.</w:t>
      </w:r>
    </w:p>
    <w:p w14:paraId="12396B02"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основные положения наиболее значимых публикаций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отчетности, ее анализу, которые использованы в работе в качестве отправных моментов для развития выводов автора.</w:t>
      </w:r>
    </w:p>
    <w:p w14:paraId="3FCAF588"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исследование теоретических и методических положений формирования отчетности и отражения показателей в системе учета корпораций и разработка направлений развития методики формирования корпоративной отчетности, позволяющих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83A3905"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следующие задачи:</w:t>
      </w:r>
    </w:p>
    <w:p w14:paraId="1CAA741F"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проблемы развития учета и отчетности российских корпораций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и требований современных рыночных отношений;</w:t>
      </w:r>
    </w:p>
    <w:p w14:paraId="5235940A"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логическое содержание корпоративной отчетности на основе эволюций теорий и взглядов на</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функцию отчетности;</w:t>
      </w:r>
    </w:p>
    <w:p w14:paraId="6C7D281C"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 современного формата корпоративной отчетности и дать обоснование подходов к раскрытию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корпоративной отчетности;</w:t>
      </w:r>
    </w:p>
    <w:p w14:paraId="1878AA44"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системы показателей для корпоративной отчетности на основе изменения требований международных стандартов финансовой отчетности;</w:t>
      </w:r>
    </w:p>
    <w:p w14:paraId="6828C25A"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критерии и особенности выделения показателей, относящихся к социальной сфере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w:t>
      </w:r>
    </w:p>
    <w:p w14:paraId="7EB4D3C1"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организацию учета показателей</w:t>
      </w:r>
      <w:r>
        <w:rPr>
          <w:rStyle w:val="WW8Num2z0"/>
          <w:rFonts w:ascii="Verdana" w:hAnsi="Verdana"/>
          <w:color w:val="000000"/>
          <w:sz w:val="18"/>
          <w:szCs w:val="18"/>
        </w:rPr>
        <w:t> </w:t>
      </w:r>
      <w:r>
        <w:rPr>
          <w:rStyle w:val="WW8Num3z0"/>
          <w:rFonts w:ascii="Verdana" w:hAnsi="Verdana"/>
          <w:color w:val="4682B4"/>
          <w:sz w:val="18"/>
          <w:szCs w:val="18"/>
        </w:rPr>
        <w:t>ресурсоотдачи</w:t>
      </w:r>
      <w:r>
        <w:rPr>
          <w:rStyle w:val="WW8Num2z0"/>
          <w:rFonts w:ascii="Verdana" w:hAnsi="Verdana"/>
          <w:color w:val="000000"/>
          <w:sz w:val="18"/>
          <w:szCs w:val="18"/>
        </w:rPr>
        <w:t> </w:t>
      </w:r>
      <w:r>
        <w:rPr>
          <w:rFonts w:ascii="Verdana" w:hAnsi="Verdana"/>
          <w:color w:val="000000"/>
          <w:sz w:val="18"/>
          <w:szCs w:val="18"/>
        </w:rPr>
        <w:t>и инвестиций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формирование на ее основе социальной корпоративной отчетности;</w:t>
      </w:r>
    </w:p>
    <w:p w14:paraId="7A2C83E1"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форматы стратегических карт и систем сбалансированных показателей в качестве методической основы формирования показателей корпоративной отчетности;</w:t>
      </w:r>
    </w:p>
    <w:p w14:paraId="18CC36D1"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методику факторного анализа результатов развития корпоративной деятельности;</w:t>
      </w:r>
    </w:p>
    <w:p w14:paraId="6D5FAEF0"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комплексной оценки деятельности предприятий корпорации с использованием системы сбалансированных показателей.</w:t>
      </w:r>
    </w:p>
    <w:p w14:paraId="0AC7242D"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"Бухгалтерский учет и экономический анализ", п.п. 1.1. "Исходные парадигмы, базовые концепции, основополагающие принципы, постулаты и правила бухгалтерского учета",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1.7. "Адаптация различных систем бухгалтерского учета. Их соответствие международным стандартам",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w:t>
      </w:r>
    </w:p>
    <w:p w14:paraId="14C396E9"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исследований является комплекс теоретических и методических проблем по формированию и анализу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акционерных обществ с корпоративной организацией управления.</w:t>
      </w:r>
    </w:p>
    <w:p w14:paraId="2E8123D7"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Объект исследования. Объектом исследования явилась практика бухгалтерского учета и отчетности промышленных корпораций, информационно обеспечивающих </w:t>
      </w:r>
      <w:r>
        <w:rPr>
          <w:rFonts w:ascii="Verdana" w:hAnsi="Verdana"/>
          <w:color w:val="000000"/>
          <w:sz w:val="18"/>
          <w:szCs w:val="18"/>
        </w:rPr>
        <w:lastRenderedPageBreak/>
        <w:t>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"Сургутнефтегаз", ООО "Марийский нефтеперегонный завод", ОАО "</w:t>
      </w:r>
      <w:r>
        <w:rPr>
          <w:rStyle w:val="WW8Num3z0"/>
          <w:rFonts w:ascii="Verdana" w:hAnsi="Verdana"/>
          <w:color w:val="4682B4"/>
          <w:sz w:val="18"/>
          <w:szCs w:val="18"/>
        </w:rPr>
        <w:t>Тюменьэнерго</w:t>
      </w:r>
      <w:r>
        <w:rPr>
          <w:rFonts w:ascii="Verdana" w:hAnsi="Verdana"/>
          <w:color w:val="000000"/>
          <w:sz w:val="18"/>
          <w:szCs w:val="18"/>
        </w:rPr>
        <w:t>", ОАО "Татнефть" и др.</w:t>
      </w:r>
    </w:p>
    <w:p w14:paraId="2B48B59D"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В процессе исследования применялись следующие методы познания: комплексный системный подход, диалектический, сравнительный и функциональный методы.</w:t>
      </w:r>
    </w:p>
    <w:p w14:paraId="1F6C1EF4"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анализе отечественной, зарубежной теории и практики информационного обеспечения управления корпорациями.</w:t>
      </w:r>
    </w:p>
    <w:p w14:paraId="11EC4518"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Теоретической основой диссертационного исследования послужили труды ведущих ученых в области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отчетности, законодательные и нормативные акты Российской Федерации по вопросам формирования отчетности.</w:t>
      </w:r>
    </w:p>
    <w:p w14:paraId="30236404"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Информационной базой исследования явились законодательные акты Российской Федерации, нормативно-правовые акты РФ по бухгалтерскому учету, материалы государственной статистической отчетности, данные бухгалтерского учета крупных промышленных организаций с корпоративной формой управления.</w:t>
      </w:r>
    </w:p>
    <w:p w14:paraId="58C0AD11"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исследования была использована фундаментальная и специальная литература отечественных и зарубежных авторов в области бухгалтерского учета, анализа отчетности, статистики, международные стандарты финансовой отчетности, директивы европейского сообщества по вопросам формирования отчетности, материалы международных и европейских конгрессов, посвященных проблемам гармонизации и стандартизации учетных систем и отчетности.</w:t>
      </w:r>
    </w:p>
    <w:p w14:paraId="72BC472E"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и степень новизны. Научная новизна результатов исследования заключается в систематизации и развитии важных теоретических и методических основ учетного обеспечения корпоративной отчетности и ее анализа, а также разработке методических положений формирования корпоративной отчетности, основанных на использовании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и методики анализа корпоративной отчетности.</w:t>
      </w:r>
    </w:p>
    <w:p w14:paraId="3C03A007"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работы являются следующие:</w:t>
      </w:r>
    </w:p>
    <w:p w14:paraId="721F112B"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проблемы развития учета и отчетности в условиях глобализации экономики, связанные с решением вопросов гармонизации финансовой отчетности, международного сближения принципов и процедур финансового учета, стандартизации отчетности и адаптации российского учета к международным стандартам; раскрыто логическое содержание корпоративной отчетности на основе эволюций теорий и взглядов на целевую функцию отчетности по информационному обеспечению всех уровней корпоративного управления;</w:t>
      </w:r>
    </w:p>
    <w:p w14:paraId="2CE29CA7"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характеристика современного формата корпоративной отчетности с учетом требований, предъявляемым к учетной информации и ее раскрытию для разных групп пользователей;</w:t>
      </w:r>
    </w:p>
    <w:p w14:paraId="0CA07A3A"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система показателей для корпоративной отчетности на основе изменения требований международных стандартов финансовой отчетности к учету и оценке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основных средств, отдельных видов</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037DC875"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критерии и особенности выделения показателей отчетности, характеризующие решение задач в области социальной политики корпораций, использования и развития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как основного ресурса производства; предложены методические подходы к формированию показателей ресурсоотдачи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человеческий капитал;</w:t>
      </w:r>
    </w:p>
    <w:p w14:paraId="0B7FEBA0"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формата</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 выделены области аналитической информации, используемой для принятия стратегических управленческих решений;</w:t>
      </w:r>
    </w:p>
    <w:p w14:paraId="457F18AA"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факторного моделирования результатов развития корпоративной деятельности, основанная на использовании сбалансированных показателей;</w:t>
      </w:r>
    </w:p>
    <w:p w14:paraId="37E20CCC"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комплексной оценки деятельности предприятий корпорации с применением системы сбалансированных показателей.</w:t>
      </w:r>
    </w:p>
    <w:p w14:paraId="7611BC2F"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Теоретическое значение полученных результатов состоит в обобщении и систематизации методологических исследований, позволивших построить методическую основу формирования корпоративной отчетности, на основе развития ее учетно-аналитического обеспечения.</w:t>
      </w:r>
    </w:p>
    <w:p w14:paraId="216D3B41"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методические разработки организации учета и отражения в отчетности отдельных объектов корпоративного управления позволяют повысить информативность управленческих решений.</w:t>
      </w:r>
    </w:p>
    <w:p w14:paraId="768700E8"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исследования были доложены на региональных и межвузовских научно-методических конференциях в Марийском государственном техническом университете. Наиболее существенные положения и результаты исследования автора нашли отражение в 5 публикациях общим объемом 1,6 печ. л., среди которых есть 2 работы, опубликованные в издании, рекомендованном ВАК.</w:t>
      </w:r>
    </w:p>
    <w:p w14:paraId="343AAB62"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исследовании методики, рекомендации и практические разработки в области обеспечения учетной информацией управления нашли применение в деятельности ОАО "</w:t>
      </w:r>
      <w:r>
        <w:rPr>
          <w:rStyle w:val="WW8Num3z0"/>
          <w:rFonts w:ascii="Verdana" w:hAnsi="Verdana"/>
          <w:color w:val="4682B4"/>
          <w:sz w:val="18"/>
          <w:szCs w:val="18"/>
        </w:rPr>
        <w:t>Сургутнефтегаз</w:t>
      </w:r>
      <w:r>
        <w:rPr>
          <w:rFonts w:ascii="Verdana" w:hAnsi="Verdana"/>
          <w:color w:val="000000"/>
          <w:sz w:val="18"/>
          <w:szCs w:val="18"/>
        </w:rPr>
        <w:t>", ООО "Марийский нефтеперегонный завод", ОАО "Тюменьэнерго", ОАО "</w:t>
      </w:r>
      <w:r>
        <w:rPr>
          <w:rStyle w:val="WW8Num3z0"/>
          <w:rFonts w:ascii="Verdana" w:hAnsi="Verdana"/>
          <w:color w:val="4682B4"/>
          <w:sz w:val="18"/>
          <w:szCs w:val="18"/>
        </w:rPr>
        <w:t>Татнефть</w:t>
      </w:r>
      <w:r>
        <w:rPr>
          <w:rFonts w:ascii="Verdana" w:hAnsi="Verdana"/>
          <w:color w:val="000000"/>
          <w:sz w:val="18"/>
          <w:szCs w:val="18"/>
        </w:rPr>
        <w:t>". Научные разработки и методики используются в учебном процессе Марийского государственного технического университета для методического обеспечения занятий по дисциплинам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"Анализ финансовой отчетности" со студентами специальности "Бухгалтерский учет, анализ и аудит".</w:t>
      </w:r>
    </w:p>
    <w:p w14:paraId="49CDA60B"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7167CCDC" w14:textId="77777777" w:rsidR="00E87AE8" w:rsidRDefault="00E87AE8" w:rsidP="00E87AE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Голикова, Ольга Владимировна</w:t>
      </w:r>
    </w:p>
    <w:p w14:paraId="362AFE19"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62C765"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проблем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сравнения его с требованиями международных стандартов и опыта развитых стран, позволило сделать следующие выводы:</w:t>
      </w:r>
    </w:p>
    <w:p w14:paraId="2A883E04"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определила временные рамки перехода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 2010 году. Процесс развития отчетности осуществляется не только в направлении стандартизации, но и гармонизации его положений на европейском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уровне.</w:t>
      </w:r>
    </w:p>
    <w:p w14:paraId="47BFEE81"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Гармонизация может различаться с точки зрения способов ее осуществления, поэтому различают два ее вида: принципиальную и формальную. Принципиальная предполагает сближение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стран мирового сообщества. Она основывается на гармонизации учетных принципов, учетных процедур и форм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Под формальной гармонизацией понимают механические приемы пересчета финансовой отчетности отдельно взятой страны в условия функционирования принципов и стандартов учета другой страны или группы стран. Формальная гармонизация может быть осуществлена при помощи</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базисных показателей отчетности, учитывающих принципы и стандарты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другой страны (или группы стран), или составлением финансовой отчетности по методологии другой страны на основе первичных документов. Этот способ ориентирован на автоматический режим,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исключает искажения при пересчете.</w:t>
      </w:r>
    </w:p>
    <w:p w14:paraId="292D968B"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Исторический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форм управления позволил определить его влияние на формирование корпоративной отчетности. Характеристика уровней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для российских обществ приведена в виде матрицы, в которой использована характеристика четырех уровней управления и отношение к раскрытию информации отчетности и ее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w:t>
      </w:r>
    </w:p>
    <w:p w14:paraId="54F51781"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позволяет получить аналитическую</w:t>
      </w:r>
      <w:r>
        <w:rPr>
          <w:rStyle w:val="WW8Num2z0"/>
          <w:rFonts w:ascii="Verdana" w:hAnsi="Verdana"/>
          <w:color w:val="000000"/>
          <w:sz w:val="18"/>
          <w:szCs w:val="18"/>
        </w:rPr>
        <w:t> </w:t>
      </w:r>
      <w:r>
        <w:rPr>
          <w:rStyle w:val="WW8Num3z0"/>
          <w:rFonts w:ascii="Verdana" w:hAnsi="Verdana"/>
          <w:color w:val="4682B4"/>
          <w:sz w:val="18"/>
          <w:szCs w:val="18"/>
        </w:rPr>
        <w:t>плановую</w:t>
      </w:r>
      <w:r>
        <w:rPr>
          <w:rStyle w:val="WW8Num2z0"/>
          <w:rFonts w:ascii="Verdana" w:hAnsi="Verdana"/>
          <w:color w:val="000000"/>
          <w:sz w:val="18"/>
          <w:szCs w:val="18"/>
        </w:rPr>
        <w:t> </w:t>
      </w:r>
      <w:r>
        <w:rPr>
          <w:rFonts w:ascii="Verdana" w:hAnsi="Verdana"/>
          <w:color w:val="000000"/>
          <w:sz w:val="18"/>
          <w:szCs w:val="18"/>
        </w:rPr>
        <w:t>и фактическую информацию любой степени детализации. Ее сопоставление, при необходимости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xml:space="preserve">, регулирование текущих показателей деятельности, представление в виде диаграмм и графиков, позволяет при моделировании решений акцентировать внимание на вопросах, требующих </w:t>
      </w:r>
      <w:r>
        <w:rPr>
          <w:rFonts w:ascii="Verdana" w:hAnsi="Verdana"/>
          <w:color w:val="000000"/>
          <w:sz w:val="18"/>
          <w:szCs w:val="18"/>
        </w:rPr>
        <w:lastRenderedPageBreak/>
        <w:t>первостепенного решения.</w:t>
      </w:r>
    </w:p>
    <w:p w14:paraId="599394DE"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Часть информации</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может раскрыть по собственному усмотрению. Дополнительная информация, раскрываемая в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регламентируется МСФО и ПБУ 4, как правило, касается факторов, оказавших существенное влияние на финансовые результаты, инвестиционной политики и политики в части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важнейших рисков, а также информации об окружающей среде. Крупные государственные компании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раскрывают производственные результаты деятельности, показатели социально-экономического развития. Добровольно раскрываемая информация по</w:t>
      </w:r>
      <w:r>
        <w:rPr>
          <w:rStyle w:val="WW8Num2z0"/>
          <w:rFonts w:ascii="Verdana" w:hAnsi="Verdana"/>
          <w:color w:val="000000"/>
          <w:sz w:val="18"/>
          <w:szCs w:val="18"/>
        </w:rPr>
        <w:t> </w:t>
      </w:r>
      <w:r>
        <w:rPr>
          <w:rStyle w:val="WW8Num3z0"/>
          <w:rFonts w:ascii="Verdana" w:hAnsi="Verdana"/>
          <w:color w:val="4682B4"/>
          <w:sz w:val="18"/>
          <w:szCs w:val="18"/>
        </w:rPr>
        <w:t>нефинансовым</w:t>
      </w:r>
      <w:r>
        <w:rPr>
          <w:rStyle w:val="WW8Num2z0"/>
          <w:rFonts w:ascii="Verdana" w:hAnsi="Verdana"/>
          <w:color w:val="000000"/>
          <w:sz w:val="18"/>
          <w:szCs w:val="18"/>
        </w:rPr>
        <w:t> </w:t>
      </w:r>
      <w:r>
        <w:rPr>
          <w:rFonts w:ascii="Verdana" w:hAnsi="Verdana"/>
          <w:color w:val="000000"/>
          <w:sz w:val="18"/>
          <w:szCs w:val="18"/>
        </w:rPr>
        <w:t>показателям повышает информативность отчетности, и увеличивает</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компании перед инвесторами.</w:t>
      </w:r>
    </w:p>
    <w:p w14:paraId="0DC2DCCC"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диссертации дана характеристика современного формата корпоративной отчетности с учетом требований, предъявляемым к учетной информации и ее раскрытию для разных пользователей. В свете требований стандартизации отчетности информация, которая могла бы обеспечить "</w:t>
      </w:r>
      <w:r>
        <w:rPr>
          <w:rStyle w:val="WW8Num3z0"/>
          <w:rFonts w:ascii="Verdana" w:hAnsi="Verdana"/>
          <w:color w:val="4682B4"/>
          <w:sz w:val="18"/>
          <w:szCs w:val="18"/>
        </w:rPr>
        <w:t>прозрачность</w:t>
      </w:r>
      <w:r>
        <w:rPr>
          <w:rFonts w:ascii="Verdana" w:hAnsi="Verdana"/>
          <w:color w:val="000000"/>
          <w:sz w:val="18"/>
          <w:szCs w:val="18"/>
        </w:rPr>
        <w:t>" бизнеса корпорации, можно выделить три уровня обеспечения такой прозрачности:</w:t>
      </w:r>
    </w:p>
    <w:p w14:paraId="079D30EA"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первый уровень обеспечивается повсеместным использованием международных стандартов финансовой отчетности; второй уровень обеспечивается</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стандартами;</w:t>
      </w:r>
    </w:p>
    <w:p w14:paraId="346A3A54"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третий уровень — наиболее сложный, обеспечивается достоверным отражением </w:t>
      </w:r>
      <w:proofErr w:type="gramStart"/>
      <w:r>
        <w:rPr>
          <w:rFonts w:ascii="Verdana" w:hAnsi="Verdana"/>
          <w:color w:val="000000"/>
          <w:sz w:val="18"/>
          <w:szCs w:val="18"/>
        </w:rPr>
        <w:t>специфичной,для</w:t>
      </w:r>
      <w:proofErr w:type="gramEnd"/>
      <w:r>
        <w:rPr>
          <w:rFonts w:ascii="Verdana" w:hAnsi="Verdana"/>
          <w:color w:val="000000"/>
          <w:sz w:val="18"/>
          <w:szCs w:val="18"/>
        </w:rPr>
        <w:t xml:space="preserve"> каждой-корпорации информация.</w:t>
      </w:r>
    </w:p>
    <w:p w14:paraId="6A4C80A1"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w:t>
      </w:r>
      <w:proofErr w:type="gramStart"/>
      <w:r>
        <w:rPr>
          <w:rFonts w:ascii="Verdana" w:hAnsi="Verdana"/>
          <w:color w:val="000000"/>
          <w:sz w:val="18"/>
          <w:szCs w:val="18"/>
        </w:rPr>
        <w:t>В:отечественной</w:t>
      </w:r>
      <w:proofErr w:type="gramEnd"/>
      <w:r>
        <w:rPr>
          <w:rFonts w:ascii="Verdana" w:hAnsi="Verdana"/>
          <w:color w:val="000000"/>
          <w:sz w:val="18"/>
          <w:szCs w:val="18"/>
        </w:rPr>
        <w:t xml:space="preserve"> практике учета в соответствии с законодательством для корректировки суммы</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отраженной в, балансе в результате возникновения риска</w:t>
      </w:r>
      <w:r>
        <w:rPr>
          <w:rStyle w:val="WW8Num2z0"/>
          <w:rFonts w:ascii="Verdana" w:hAnsi="Verdana"/>
          <w:color w:val="000000"/>
          <w:sz w:val="18"/>
          <w:szCs w:val="18"/>
        </w:rPr>
        <w:t> </w:t>
      </w:r>
      <w:r>
        <w:rPr>
          <w:rStyle w:val="WW8Num3z0"/>
          <w:rFonts w:ascii="Verdana" w:hAnsi="Verdana"/>
          <w:color w:val="4682B4"/>
          <w:sz w:val="18"/>
          <w:szCs w:val="18"/>
        </w:rPr>
        <w:t>неоплаты</w:t>
      </w:r>
      <w:r>
        <w:rPr>
          <w:rFonts w:ascii="Verdana" w:hAnsi="Verdana"/>
          <w:color w:val="000000"/>
          <w:sz w:val="18"/>
          <w:szCs w:val="18"/>
        </w:rPr>
        <w:t>, создается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Сомнительным долгом признается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организации, которая не погашена в сроки, установленные договором, и не обеспечена соответствующими гарантиями. Величина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 xml:space="preserve">создается в зависимости от </w:t>
      </w:r>
      <w:proofErr w:type="gramStart"/>
      <w:r>
        <w:rPr>
          <w:rFonts w:ascii="Verdana" w:hAnsi="Verdana"/>
          <w:color w:val="000000"/>
          <w:sz w:val="18"/>
          <w:szCs w:val="18"/>
        </w:rPr>
        <w:t>финансового?состояния</w:t>
      </w:r>
      <w:proofErr w:type="gramEnd"/>
      <w:r>
        <w:rPr>
          <w:rFonts w:ascii="Verdana" w:hAnsi="Verdana"/>
          <w:color w:val="000000"/>
          <w:sz w:val="18"/>
          <w:szCs w:val="18"/>
        </w:rPr>
        <w:t xml:space="preserve"> (</w:t>
      </w:r>
      <w:r>
        <w:rPr>
          <w:rStyle w:val="WW8Num3z0"/>
          <w:rFonts w:ascii="Verdana" w:hAnsi="Verdana"/>
          <w:color w:val="4682B4"/>
          <w:sz w:val="18"/>
          <w:szCs w:val="18"/>
        </w:rPr>
        <w:t>неплатежеспособности</w:t>
      </w:r>
      <w:r>
        <w:rPr>
          <w:rFonts w:ascii="Verdana" w:hAnsi="Verdana"/>
          <w:color w:val="000000"/>
          <w:sz w:val="18"/>
          <w:szCs w:val="18"/>
        </w:rPr>
        <w:t>) должника. и оценки; вероятности</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долга полностью или частично. В работе отмечено, что в отечественном учете понятие риска неоплаты (сомнительной;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уже, чем в международной практике учета. Способы оценки дебиторской задолженности; по сравнению со способами оценки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3EF91B5"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сравнительной характеристики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оценок, применяемых при формировании показателей; отчетности^ сформулированы новые требования к отражению отдельных показателей финансовой отчетности в результате выявленных различий в подходах к оценке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основных средств, дебиторской1 задолженности.</w:t>
      </w:r>
    </w:p>
    <w:p w14:paraId="68B591D6"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обоснованы критерии и особенности выделения: показателей отчетности, характеризующие решение задач в области социальной политики корпораций, использования и развития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как основного ресурса производства; предложены методические подходы к формированию показателей ресурсоотдачк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человеческий капитал.</w:t>
      </w:r>
    </w:p>
    <w:p w14:paraId="18A8AAB7"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 числу основных слагаемых социальной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относятся</w:t>
      </w:r>
      <w:proofErr w:type="gramStart"/>
      <w:r>
        <w:rPr>
          <w:rFonts w:ascii="Verdana" w:hAnsi="Verdana"/>
          <w:color w:val="000000"/>
          <w:sz w:val="18"/>
          <w:szCs w:val="18"/>
        </w:rPr>
        <w:t>: ,</w:t>
      </w:r>
      <w:proofErr w:type="gramEnd"/>
    </w:p>
    <w:p w14:paraId="19A9FE82"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рынка труда, обеспечивающего эффективную</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региона, на базе</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концепции, учитывающей специфику национальных институтов и рынков труда, соотношение открытого 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рынка, первичной и вторичной</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т.д.; предоставление социальных услуг работникам корпорации, членам их семей,</w:t>
      </w:r>
      <w:r>
        <w:rPr>
          <w:rStyle w:val="WW8Num2z0"/>
          <w:rFonts w:ascii="Verdana" w:hAnsi="Verdana"/>
          <w:color w:val="000000"/>
          <w:sz w:val="18"/>
          <w:szCs w:val="18"/>
        </w:rPr>
        <w:t> </w:t>
      </w:r>
      <w:r>
        <w:rPr>
          <w:rStyle w:val="WW8Num3z0"/>
          <w:rFonts w:ascii="Verdana" w:hAnsi="Verdana"/>
          <w:color w:val="4682B4"/>
          <w:sz w:val="18"/>
          <w:szCs w:val="18"/>
        </w:rPr>
        <w:t>пенсионерам</w:t>
      </w:r>
      <w:r>
        <w:rPr>
          <w:rStyle w:val="WW8Num2z0"/>
          <w:rFonts w:ascii="Verdana" w:hAnsi="Verdana"/>
          <w:color w:val="000000"/>
          <w:sz w:val="18"/>
          <w:szCs w:val="18"/>
        </w:rPr>
        <w:t> </w:t>
      </w:r>
      <w:r>
        <w:rPr>
          <w:rFonts w:ascii="Verdana" w:hAnsi="Verdana"/>
          <w:color w:val="000000"/>
          <w:sz w:val="18"/>
          <w:szCs w:val="18"/>
        </w:rPr>
        <w:t>и другим категориям населения на основе рационального разграничения функций управления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Style w:val="WW8Num2z0"/>
          <w:rFonts w:ascii="Verdana" w:hAnsi="Verdana"/>
          <w:color w:val="000000"/>
          <w:sz w:val="18"/>
          <w:szCs w:val="18"/>
        </w:rPr>
        <w:t> </w:t>
      </w:r>
      <w:r>
        <w:rPr>
          <w:rFonts w:ascii="Verdana" w:hAnsi="Verdana"/>
          <w:color w:val="000000"/>
          <w:sz w:val="18"/>
          <w:szCs w:val="18"/>
        </w:rPr>
        <w:t>с местными органами власти и организации благотворительности через посредство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9957467"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участие в формировании региональной и национальной элиты, благоприятного делового климата - совокупности правовых,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социально-психологических условий, этики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определяющих возможности рентабельного вложения капитала при допустимом уровне риска.</w:t>
      </w:r>
    </w:p>
    <w:p w14:paraId="659F6F94" w14:textId="77777777" w:rsidR="00E87AE8" w:rsidRDefault="00E87AE8" w:rsidP="00E87A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Корпорации, утверждающие для себя Социальный кодекс, повышают уровень корпоративного управления, приближая его к международному стандарту SA 8000 "Социальная ответственность".</w:t>
      </w:r>
    </w:p>
    <w:p w14:paraId="30886AA4"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Главным определяющим моментом политики корпорации в области социально-трудовых </w:t>
      </w:r>
      <w:r>
        <w:rPr>
          <w:rFonts w:ascii="Verdana" w:hAnsi="Verdana"/>
          <w:color w:val="000000"/>
          <w:sz w:val="18"/>
          <w:szCs w:val="18"/>
        </w:rPr>
        <w:lastRenderedPageBreak/>
        <w:t>отношений является целенаправленная ориентация на укрепление "корпоративной морали",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и солидарной ответственности персонала", "развитие системы управления человеческими ресурсами".</w:t>
      </w:r>
    </w:p>
    <w:p w14:paraId="7C6FE24D"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По-новому ставится проблема мотивации человека труда, создание условий для полноценного проявления его творческого потенциала, для включенности работника в процесс принятия решений, для развития основных форм участия: участие в</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или "успехе предприятия",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управлении.</w:t>
      </w:r>
    </w:p>
    <w:p w14:paraId="6B49A42C"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международной практике широко применяется такая форма участия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прибыли, как предоставление "</w:t>
      </w:r>
      <w:r>
        <w:rPr>
          <w:rStyle w:val="WW8Num3z0"/>
          <w:rFonts w:ascii="Verdana" w:hAnsi="Verdana"/>
          <w:color w:val="4682B4"/>
          <w:sz w:val="18"/>
          <w:szCs w:val="18"/>
        </w:rPr>
        <w:t>бонусов</w:t>
      </w:r>
      <w:r>
        <w:rPr>
          <w:rFonts w:ascii="Verdana" w:hAnsi="Verdana"/>
          <w:color w:val="000000"/>
          <w:sz w:val="18"/>
          <w:szCs w:val="18"/>
        </w:rPr>
        <w:t>", по которым их владельцы получают часть распределяемой в конце года прибыли. В отличие от социальных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и льгот, которыми пользуются все работники вне зависимости от трудового вклада, указанные</w:t>
      </w:r>
      <w:r>
        <w:rPr>
          <w:rStyle w:val="WW8Num2z0"/>
          <w:rFonts w:ascii="Verdana" w:hAnsi="Verdana"/>
          <w:color w:val="000000"/>
          <w:sz w:val="18"/>
          <w:szCs w:val="18"/>
        </w:rPr>
        <w:t> </w:t>
      </w:r>
      <w:r>
        <w:rPr>
          <w:rStyle w:val="WW8Num3z0"/>
          <w:rFonts w:ascii="Verdana" w:hAnsi="Verdana"/>
          <w:color w:val="4682B4"/>
          <w:sz w:val="18"/>
          <w:szCs w:val="18"/>
        </w:rPr>
        <w:t>бонусы</w:t>
      </w:r>
      <w:r>
        <w:rPr>
          <w:rStyle w:val="WW8Num2z0"/>
          <w:rFonts w:ascii="Verdana" w:hAnsi="Verdana"/>
          <w:color w:val="000000"/>
          <w:sz w:val="18"/>
          <w:szCs w:val="18"/>
        </w:rPr>
        <w:t> </w:t>
      </w:r>
      <w:r>
        <w:rPr>
          <w:rFonts w:ascii="Verdana" w:hAnsi="Verdana"/>
          <w:color w:val="000000"/>
          <w:sz w:val="18"/>
          <w:szCs w:val="18"/>
        </w:rPr>
        <w:t>распределяются соответственно трудовому вкладу и</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потому и стимулируют трудовую</w:t>
      </w:r>
      <w:r>
        <w:rPr>
          <w:rStyle w:val="WW8Num2z0"/>
          <w:rFonts w:ascii="Verdana" w:hAnsi="Verdana"/>
          <w:color w:val="000000"/>
          <w:sz w:val="18"/>
          <w:szCs w:val="18"/>
        </w:rPr>
        <w:t> </w:t>
      </w:r>
      <w:r>
        <w:rPr>
          <w:rStyle w:val="WW8Num3z0"/>
          <w:rFonts w:ascii="Verdana" w:hAnsi="Verdana"/>
          <w:color w:val="4682B4"/>
          <w:sz w:val="18"/>
          <w:szCs w:val="18"/>
        </w:rPr>
        <w:t>отдачу</w:t>
      </w:r>
      <w:r>
        <w:rPr>
          <w:rFonts w:ascii="Verdana" w:hAnsi="Verdana"/>
          <w:color w:val="000000"/>
          <w:sz w:val="18"/>
          <w:szCs w:val="18"/>
        </w:rPr>
        <w:t>более непосредственно. В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такие методы практически не используются, либо указанные бонусы распределяются среди высшего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32C2419"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Исторический анализ экономических теорий, отражающих развитие трудовых ресурсов, позволил выявить положительные и отрицательные стороны оценки трудовых ресурсов корпорации, в которой наметилось два основных подхода. При одном стремятся измерить ценность каждого работника путем определения ожидаемого дохода организации от работы данного индивида (во внимание принимаются три фактора: 1)</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2) перемещаемость, 3) возможность</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по службе и вероятного срока его работы в организации (характеризует степень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Fonts w:ascii="Verdana" w:hAnsi="Verdana"/>
          <w:color w:val="000000"/>
          <w:sz w:val="18"/>
          <w:szCs w:val="18"/>
        </w:rPr>
        <w:t>); при другом исходят из того, что трудовые ресурсы предприятия представляют единый коллектив и должны быть оценены в целом.</w:t>
      </w:r>
    </w:p>
    <w:p w14:paraId="4F718D27"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подход к развитию корпорации предполагает разработку анализа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с ориентацией на цели корпоративной организации. Такой анализ должен обеспечивать</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и тактическое управление изменениями и отклонениями траектории динамики корпорации вокруг генеральной линии ее развития. Исходной проблемой создания такой методики становится формирование системы показателей, описывающих параметры</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развития корпорации в ее начальном и конечном состоянии, а также предполагаемые изменения их значений на промежуточных этапах продвижения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тренду.</w:t>
      </w:r>
    </w:p>
    <w:p w14:paraId="5240E23E"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Выбор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развития 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обосновывается тем, что данная система представляет собой не просто набор целей и показателей, но и позволяет установить причинно-следственные связи между ними. Если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действия менеджмента направлены на выполнение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в долгосрочной перспективе, то тактические действия касаются процедур</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характера. Иными словами, стратегическая направленность обеспечивает устойчивое развитие корпорации, а тактическая заключается в поддержании экономического роста и сглаживания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Соответственно этому необходимо осуществлять подход и к выбору системы сбалансированных показателей, позволяющей оценивать не только стратегические ориентиры, но и тактическую направленность развития корпорации.</w:t>
      </w:r>
    </w:p>
    <w:p w14:paraId="1E344389"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диссертации представлена модель для факторного анализа, в которой отражены основные характеристики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где показатель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капитала выступает как коэффициент стратегического роста корпорации.</w:t>
      </w:r>
    </w:p>
    <w:p w14:paraId="560F9E88"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тактических решений по устранению отрицательных факторов, важно знать не только общее проявление этих факторов, но и в каких предприятиях корпорации они возникают. Для определения этого в работе использованы индексы переменного состава. Такой подход позволяет определить причины отклонений от</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линии развития корпорации, выявить "виновников" и разработать мероприятия для принятия тактических мер по устранению отклонений в будущем.</w:t>
      </w:r>
    </w:p>
    <w:p w14:paraId="3041B75A" w14:textId="77777777" w:rsidR="00E87AE8" w:rsidRDefault="00E87AE8" w:rsidP="00E87A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В работе представлена методика комплексной оценки с использованием сбалансированной системы показателей и оценкой</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 xml:space="preserve">показателя. Методика позволяет определить </w:t>
      </w:r>
      <w:r>
        <w:rPr>
          <w:rFonts w:ascii="Verdana" w:hAnsi="Verdana"/>
          <w:color w:val="000000"/>
          <w:sz w:val="18"/>
          <w:szCs w:val="18"/>
        </w:rPr>
        <w:lastRenderedPageBreak/>
        <w:t>эффективность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корпорации. Практическое применение методики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может оказать значительную помощь руководству корпорации в обосновании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связанных с достижением стратегических целей развития корпорации.</w:t>
      </w:r>
    </w:p>
    <w:p w14:paraId="6423B968" w14:textId="77777777" w:rsidR="00E87AE8" w:rsidRDefault="00E87AE8" w:rsidP="00E87AE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Голикова, Ольга Владимировна, 2009 год</w:t>
      </w:r>
    </w:p>
    <w:p w14:paraId="498CB016"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В.В. Управление персоналом: технология формирования команды: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- 544 с.</w:t>
      </w:r>
    </w:p>
    <w:p w14:paraId="354C05A6"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 xml:space="preserve">В.Ю. Вертикально-интегрированные нефтяные компании </w:t>
      </w:r>
      <w:proofErr w:type="gramStart"/>
      <w:r>
        <w:rPr>
          <w:rFonts w:ascii="Verdana" w:hAnsi="Verdana"/>
          <w:color w:val="000000"/>
          <w:sz w:val="18"/>
          <w:szCs w:val="18"/>
        </w:rPr>
        <w:t>России.-</w:t>
      </w:r>
      <w:proofErr w:type="gramEnd"/>
      <w:r>
        <w:rPr>
          <w:rFonts w:ascii="Verdana" w:hAnsi="Verdana"/>
          <w:color w:val="000000"/>
          <w:sz w:val="18"/>
          <w:szCs w:val="18"/>
        </w:rPr>
        <w:t>М., 1997.</w:t>
      </w:r>
    </w:p>
    <w:p w14:paraId="408179FC"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Алешина И.</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имидж // Маркетинг. 2008. - № 1. - С. 50-58.</w:t>
      </w:r>
    </w:p>
    <w:p w14:paraId="423199BB"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Андронаки</w:t>
      </w:r>
      <w:r>
        <w:rPr>
          <w:rStyle w:val="WW8Num2z0"/>
          <w:rFonts w:ascii="Verdana" w:hAnsi="Verdana"/>
          <w:color w:val="000000"/>
          <w:sz w:val="18"/>
          <w:szCs w:val="18"/>
        </w:rPr>
        <w:t> </w:t>
      </w:r>
      <w:r>
        <w:rPr>
          <w:rFonts w:ascii="Verdana" w:hAnsi="Verdana"/>
          <w:color w:val="000000"/>
          <w:sz w:val="18"/>
          <w:szCs w:val="18"/>
        </w:rPr>
        <w:t>Т. А. Организация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сектора Российской экономики: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Акад. упр.</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proofErr w:type="gramStart"/>
      <w:r>
        <w:rPr>
          <w:rFonts w:ascii="Verdana" w:hAnsi="Verdana"/>
          <w:color w:val="000000"/>
          <w:sz w:val="18"/>
          <w:szCs w:val="18"/>
        </w:rPr>
        <w:t>России.-</w:t>
      </w:r>
      <w:proofErr w:type="gramEnd"/>
      <w:r>
        <w:rPr>
          <w:rFonts w:ascii="Verdana" w:hAnsi="Verdana"/>
          <w:color w:val="000000"/>
          <w:sz w:val="18"/>
          <w:szCs w:val="18"/>
        </w:rPr>
        <w:t>М., 2001 .-28с.</w:t>
      </w:r>
    </w:p>
    <w:p w14:paraId="03E364F7"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 xml:space="preserve">И. Новая корпоративная стратегия.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1999. - 414 с.</w:t>
      </w:r>
    </w:p>
    <w:p w14:paraId="45A51CE4"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корпорацией: проблемы и решения: Сб. науч. тр. / Рос. акад. наук. Сиб. отд-ние. Ин-т экономики и орг.</w:t>
      </w:r>
      <w:r>
        <w:rPr>
          <w:rStyle w:val="WW8Num2z0"/>
          <w:rFonts w:ascii="Verdana" w:hAnsi="Verdana"/>
          <w:color w:val="000000"/>
          <w:sz w:val="18"/>
          <w:szCs w:val="18"/>
        </w:rPr>
        <w:t> </w:t>
      </w:r>
      <w:r>
        <w:rPr>
          <w:rStyle w:val="WW8Num3z0"/>
          <w:rFonts w:ascii="Verdana" w:hAnsi="Verdana"/>
          <w:color w:val="4682B4"/>
          <w:sz w:val="18"/>
          <w:szCs w:val="18"/>
        </w:rPr>
        <w:t>пром</w:t>
      </w:r>
      <w:r>
        <w:rPr>
          <w:rFonts w:ascii="Verdana" w:hAnsi="Verdana"/>
          <w:color w:val="000000"/>
          <w:sz w:val="18"/>
          <w:szCs w:val="18"/>
        </w:rPr>
        <w:t>. пр-ва; Под ред. Титова В.В.,</w:t>
      </w:r>
      <w:r>
        <w:rPr>
          <w:rStyle w:val="WW8Num2z0"/>
          <w:rFonts w:ascii="Verdana" w:hAnsi="Verdana"/>
          <w:color w:val="000000"/>
          <w:sz w:val="18"/>
          <w:szCs w:val="18"/>
        </w:rPr>
        <w:t> </w:t>
      </w:r>
      <w:r>
        <w:rPr>
          <w:rStyle w:val="WW8Num3z0"/>
          <w:rFonts w:ascii="Verdana" w:hAnsi="Verdana"/>
          <w:color w:val="4682B4"/>
          <w:sz w:val="18"/>
          <w:szCs w:val="18"/>
        </w:rPr>
        <w:t>Марковой</w:t>
      </w:r>
      <w:r>
        <w:rPr>
          <w:rStyle w:val="WW8Num2z0"/>
          <w:rFonts w:ascii="Verdana" w:hAnsi="Verdana"/>
          <w:color w:val="000000"/>
          <w:sz w:val="18"/>
          <w:szCs w:val="18"/>
        </w:rPr>
        <w:t> </w:t>
      </w:r>
      <w:r>
        <w:rPr>
          <w:rFonts w:ascii="Verdana" w:hAnsi="Verdana"/>
          <w:color w:val="000000"/>
          <w:sz w:val="18"/>
          <w:szCs w:val="18"/>
        </w:rPr>
        <w:t>В.Д. Новосибирск, 2001. - 247 с.</w:t>
      </w:r>
    </w:p>
    <w:p w14:paraId="6A522367"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М.Н. Клиентелизм и российская государственность. М, 1997.</w:t>
      </w:r>
    </w:p>
    <w:p w14:paraId="6C2518AE"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Ю.Н. (ред.) Иного не дано. М.: Прогресс, 1988.</w:t>
      </w:r>
    </w:p>
    <w:p w14:paraId="6630CB7C"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Афонцев</w:t>
      </w:r>
      <w:r>
        <w:rPr>
          <w:rStyle w:val="WW8Num2z0"/>
          <w:rFonts w:ascii="Verdana" w:hAnsi="Verdana"/>
          <w:color w:val="000000"/>
          <w:sz w:val="18"/>
          <w:szCs w:val="18"/>
        </w:rPr>
        <w:t> </w:t>
      </w:r>
      <w:r>
        <w:rPr>
          <w:rFonts w:ascii="Verdana" w:hAnsi="Verdana"/>
          <w:color w:val="000000"/>
          <w:sz w:val="18"/>
          <w:szCs w:val="18"/>
        </w:rPr>
        <w:t xml:space="preserve">С. Рыночные реформы и демократический процесс / сб. Государство, экономика, общество: аспекты взаимодействия М.: МОНФ, </w:t>
      </w:r>
      <w:proofErr w:type="gramStart"/>
      <w:r>
        <w:rPr>
          <w:rFonts w:ascii="Verdana" w:hAnsi="Verdana"/>
          <w:color w:val="000000"/>
          <w:sz w:val="18"/>
          <w:szCs w:val="18"/>
        </w:rPr>
        <w:t>2000.-</w:t>
      </w:r>
      <w:proofErr w:type="gramEnd"/>
      <w:r>
        <w:rPr>
          <w:rFonts w:ascii="Verdana" w:hAnsi="Verdana"/>
          <w:color w:val="000000"/>
          <w:sz w:val="18"/>
          <w:szCs w:val="18"/>
        </w:rPr>
        <w:t>С. 37-68.</w:t>
      </w:r>
    </w:p>
    <w:p w14:paraId="78FB530C"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Деятельность корпораций. М.: Буквица, 1999. - 600 с.</w:t>
      </w:r>
    </w:p>
    <w:p w14:paraId="5CADEEFD"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Механизмы управления финансовыми ресурсами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 2001. - 166 с.</w:t>
      </w:r>
    </w:p>
    <w:p w14:paraId="17B65507"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Баткаева</w:t>
      </w:r>
      <w:r>
        <w:rPr>
          <w:rStyle w:val="WW8Num2z0"/>
          <w:rFonts w:ascii="Verdana" w:hAnsi="Verdana"/>
          <w:color w:val="000000"/>
          <w:sz w:val="18"/>
          <w:szCs w:val="18"/>
        </w:rPr>
        <w:t> </w:t>
      </w:r>
      <w:r>
        <w:rPr>
          <w:rFonts w:ascii="Verdana" w:hAnsi="Verdana"/>
          <w:color w:val="000000"/>
          <w:sz w:val="18"/>
          <w:szCs w:val="18"/>
        </w:rPr>
        <w:t>И.А. Организация оплаты труда в условиях перехода к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1994.</w:t>
      </w:r>
    </w:p>
    <w:p w14:paraId="48E89D59" w14:textId="77777777" w:rsidR="00E87AE8" w:rsidRDefault="00E87AE8" w:rsidP="00E87A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Батлер</w:t>
      </w:r>
      <w:r>
        <w:rPr>
          <w:rStyle w:val="WW8Num2z0"/>
          <w:rFonts w:ascii="Verdana" w:hAnsi="Verdana"/>
          <w:color w:val="000000"/>
          <w:sz w:val="18"/>
          <w:szCs w:val="18"/>
        </w:rPr>
        <w:t> </w:t>
      </w:r>
      <w:r>
        <w:rPr>
          <w:rFonts w:ascii="Verdana" w:hAnsi="Verdana"/>
          <w:color w:val="000000"/>
          <w:sz w:val="18"/>
          <w:szCs w:val="18"/>
        </w:rPr>
        <w:t>У.Э. Марианн Е.Гаши Батлер Корпорации и</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по15.</w:t>
      </w:r>
    </w:p>
    <w:p w14:paraId="73F7F876" w14:textId="739C6627" w:rsidR="0034734A" w:rsidRPr="00E87AE8" w:rsidRDefault="00E87AE8" w:rsidP="00E87AE8">
      <w:r>
        <w:rPr>
          <w:rFonts w:ascii="Verdana" w:hAnsi="Verdana"/>
          <w:color w:val="000000"/>
          <w:sz w:val="18"/>
          <w:szCs w:val="18"/>
        </w:rPr>
        <w:br/>
      </w:r>
      <w:r>
        <w:rPr>
          <w:rFonts w:ascii="Verdana" w:hAnsi="Verdana"/>
          <w:color w:val="000000"/>
          <w:sz w:val="18"/>
          <w:szCs w:val="18"/>
        </w:rPr>
        <w:br/>
      </w:r>
      <w:bookmarkStart w:id="0" w:name="_GoBack"/>
      <w:bookmarkEnd w:id="0"/>
    </w:p>
    <w:sectPr w:rsidR="0034734A" w:rsidRPr="00E87A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8AE66" w14:textId="77777777" w:rsidR="008102CA" w:rsidRDefault="008102CA">
      <w:pPr>
        <w:spacing w:after="0" w:line="240" w:lineRule="auto"/>
      </w:pPr>
      <w:r>
        <w:separator/>
      </w:r>
    </w:p>
  </w:endnote>
  <w:endnote w:type="continuationSeparator" w:id="0">
    <w:p w14:paraId="2F9C7E5B" w14:textId="77777777" w:rsidR="008102CA" w:rsidRDefault="0081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B0BBB" w14:textId="77777777" w:rsidR="008102CA" w:rsidRDefault="008102CA">
      <w:pPr>
        <w:spacing w:after="0" w:line="240" w:lineRule="auto"/>
      </w:pPr>
      <w:r>
        <w:separator/>
      </w:r>
    </w:p>
  </w:footnote>
  <w:footnote w:type="continuationSeparator" w:id="0">
    <w:p w14:paraId="3B1E1B74" w14:textId="77777777" w:rsidR="008102CA" w:rsidRDefault="00810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02CA"/>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9010</TotalTime>
  <Pages>8</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235</cp:revision>
  <cp:lastPrinted>2009-02-06T05:36:00Z</cp:lastPrinted>
  <dcterms:created xsi:type="dcterms:W3CDTF">2016-05-04T14:28:00Z</dcterms:created>
  <dcterms:modified xsi:type="dcterms:W3CDTF">2016-07-06T13:42:00Z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