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55A48" w14:textId="77777777" w:rsidR="00EE1EA6" w:rsidRPr="00EE1EA6" w:rsidRDefault="00EE1EA6" w:rsidP="00EE1EA6">
      <w:pPr>
        <w:rPr>
          <w:rFonts w:ascii="Helvetica" w:eastAsia="Symbol" w:hAnsi="Helvetica" w:cs="Helvetica"/>
          <w:b/>
          <w:bCs/>
          <w:color w:val="222222"/>
          <w:kern w:val="0"/>
          <w:sz w:val="21"/>
          <w:szCs w:val="21"/>
          <w:lang w:eastAsia="ru-RU"/>
        </w:rPr>
      </w:pPr>
      <w:proofErr w:type="spellStart"/>
      <w:r w:rsidRPr="00EE1EA6">
        <w:rPr>
          <w:rFonts w:ascii="Helvetica" w:eastAsia="Symbol" w:hAnsi="Helvetica" w:cs="Helvetica"/>
          <w:b/>
          <w:bCs/>
          <w:color w:val="222222"/>
          <w:kern w:val="0"/>
          <w:sz w:val="21"/>
          <w:szCs w:val="21"/>
          <w:lang w:eastAsia="ru-RU"/>
        </w:rPr>
        <w:t>Жамкочьян</w:t>
      </w:r>
      <w:proofErr w:type="spellEnd"/>
      <w:r w:rsidRPr="00EE1EA6">
        <w:rPr>
          <w:rFonts w:ascii="Helvetica" w:eastAsia="Symbol" w:hAnsi="Helvetica" w:cs="Helvetica"/>
          <w:b/>
          <w:bCs/>
          <w:color w:val="222222"/>
          <w:kern w:val="0"/>
          <w:sz w:val="21"/>
          <w:szCs w:val="21"/>
          <w:lang w:eastAsia="ru-RU"/>
        </w:rPr>
        <w:t>, Сергей Сергеевич.</w:t>
      </w:r>
    </w:p>
    <w:p w14:paraId="32254D14" w14:textId="77777777" w:rsidR="00EE1EA6" w:rsidRPr="00EE1EA6" w:rsidRDefault="00EE1EA6" w:rsidP="00EE1EA6">
      <w:pPr>
        <w:rPr>
          <w:rFonts w:ascii="Helvetica" w:eastAsia="Symbol" w:hAnsi="Helvetica" w:cs="Helvetica"/>
          <w:b/>
          <w:bCs/>
          <w:color w:val="222222"/>
          <w:kern w:val="0"/>
          <w:sz w:val="21"/>
          <w:szCs w:val="21"/>
          <w:lang w:eastAsia="ru-RU"/>
        </w:rPr>
      </w:pPr>
      <w:r w:rsidRPr="00EE1EA6">
        <w:rPr>
          <w:rFonts w:ascii="Helvetica" w:eastAsia="Symbol" w:hAnsi="Helvetica" w:cs="Helvetica"/>
          <w:b/>
          <w:bCs/>
          <w:color w:val="222222"/>
          <w:kern w:val="0"/>
          <w:sz w:val="21"/>
          <w:szCs w:val="21"/>
          <w:lang w:eastAsia="ru-RU"/>
        </w:rPr>
        <w:t>Таможенный союз как региональная организация (на примере Европейского Союза и Евразийского экономического сообщества</w:t>
      </w:r>
      <w:proofErr w:type="gramStart"/>
      <w:r w:rsidRPr="00EE1EA6">
        <w:rPr>
          <w:rFonts w:ascii="Helvetica" w:eastAsia="Symbol" w:hAnsi="Helvetica" w:cs="Helvetica"/>
          <w:b/>
          <w:bCs/>
          <w:color w:val="222222"/>
          <w:kern w:val="0"/>
          <w:sz w:val="21"/>
          <w:szCs w:val="21"/>
          <w:lang w:eastAsia="ru-RU"/>
        </w:rPr>
        <w:t>) :</w:t>
      </w:r>
      <w:proofErr w:type="gramEnd"/>
      <w:r w:rsidRPr="00EE1EA6">
        <w:rPr>
          <w:rFonts w:ascii="Helvetica" w:eastAsia="Symbol" w:hAnsi="Helvetica" w:cs="Helvetica"/>
          <w:b/>
          <w:bCs/>
          <w:color w:val="222222"/>
          <w:kern w:val="0"/>
          <w:sz w:val="21"/>
          <w:szCs w:val="21"/>
          <w:lang w:eastAsia="ru-RU"/>
        </w:rPr>
        <w:t xml:space="preserve"> диссертация ... кандидата юридических наук : 23.00.04 / </w:t>
      </w:r>
      <w:proofErr w:type="spellStart"/>
      <w:r w:rsidRPr="00EE1EA6">
        <w:rPr>
          <w:rFonts w:ascii="Helvetica" w:eastAsia="Symbol" w:hAnsi="Helvetica" w:cs="Helvetica"/>
          <w:b/>
          <w:bCs/>
          <w:color w:val="222222"/>
          <w:kern w:val="0"/>
          <w:sz w:val="21"/>
          <w:szCs w:val="21"/>
          <w:lang w:eastAsia="ru-RU"/>
        </w:rPr>
        <w:t>Жамкочьян</w:t>
      </w:r>
      <w:proofErr w:type="spellEnd"/>
      <w:r w:rsidRPr="00EE1EA6">
        <w:rPr>
          <w:rFonts w:ascii="Helvetica" w:eastAsia="Symbol" w:hAnsi="Helvetica" w:cs="Helvetica"/>
          <w:b/>
          <w:bCs/>
          <w:color w:val="222222"/>
          <w:kern w:val="0"/>
          <w:sz w:val="21"/>
          <w:szCs w:val="21"/>
          <w:lang w:eastAsia="ru-RU"/>
        </w:rPr>
        <w:t xml:space="preserve"> Сергей Сергеевич; [Место защиты: ГОУВПО "Северо-Западная академия государственной службы"]. - Санкт-Петербург, 2006. - 216 с.</w:t>
      </w:r>
    </w:p>
    <w:p w14:paraId="5C0AD8B2" w14:textId="77777777" w:rsidR="00EE1EA6" w:rsidRPr="00EE1EA6" w:rsidRDefault="00EE1EA6" w:rsidP="00EE1EA6">
      <w:pPr>
        <w:rPr>
          <w:rFonts w:ascii="Helvetica" w:eastAsia="Symbol" w:hAnsi="Helvetica" w:cs="Helvetica"/>
          <w:b/>
          <w:bCs/>
          <w:color w:val="222222"/>
          <w:kern w:val="0"/>
          <w:sz w:val="21"/>
          <w:szCs w:val="21"/>
          <w:lang w:eastAsia="ru-RU"/>
        </w:rPr>
      </w:pPr>
      <w:r w:rsidRPr="00EE1EA6">
        <w:rPr>
          <w:rFonts w:ascii="Helvetica" w:eastAsia="Symbol" w:hAnsi="Helvetica" w:cs="Helvetica"/>
          <w:b/>
          <w:bCs/>
          <w:color w:val="222222"/>
          <w:kern w:val="0"/>
          <w:sz w:val="21"/>
          <w:szCs w:val="21"/>
          <w:lang w:eastAsia="ru-RU"/>
        </w:rPr>
        <w:t xml:space="preserve">Оглавление </w:t>
      </w:r>
      <w:proofErr w:type="spellStart"/>
      <w:r w:rsidRPr="00EE1EA6">
        <w:rPr>
          <w:rFonts w:ascii="Helvetica" w:eastAsia="Symbol" w:hAnsi="Helvetica" w:cs="Helvetica"/>
          <w:b/>
          <w:bCs/>
          <w:color w:val="222222"/>
          <w:kern w:val="0"/>
          <w:sz w:val="21"/>
          <w:szCs w:val="21"/>
          <w:lang w:eastAsia="ru-RU"/>
        </w:rPr>
        <w:t>диссертациикандидат</w:t>
      </w:r>
      <w:proofErr w:type="spellEnd"/>
      <w:r w:rsidRPr="00EE1EA6">
        <w:rPr>
          <w:rFonts w:ascii="Helvetica" w:eastAsia="Symbol" w:hAnsi="Helvetica" w:cs="Helvetica"/>
          <w:b/>
          <w:bCs/>
          <w:color w:val="222222"/>
          <w:kern w:val="0"/>
          <w:sz w:val="21"/>
          <w:szCs w:val="21"/>
          <w:lang w:eastAsia="ru-RU"/>
        </w:rPr>
        <w:t xml:space="preserve"> юридических наук </w:t>
      </w:r>
      <w:proofErr w:type="spellStart"/>
      <w:r w:rsidRPr="00EE1EA6">
        <w:rPr>
          <w:rFonts w:ascii="Helvetica" w:eastAsia="Symbol" w:hAnsi="Helvetica" w:cs="Helvetica"/>
          <w:b/>
          <w:bCs/>
          <w:color w:val="222222"/>
          <w:kern w:val="0"/>
          <w:sz w:val="21"/>
          <w:szCs w:val="21"/>
          <w:lang w:eastAsia="ru-RU"/>
        </w:rPr>
        <w:t>Жамкочьян</w:t>
      </w:r>
      <w:proofErr w:type="spellEnd"/>
      <w:r w:rsidRPr="00EE1EA6">
        <w:rPr>
          <w:rFonts w:ascii="Helvetica" w:eastAsia="Symbol" w:hAnsi="Helvetica" w:cs="Helvetica"/>
          <w:b/>
          <w:bCs/>
          <w:color w:val="222222"/>
          <w:kern w:val="0"/>
          <w:sz w:val="21"/>
          <w:szCs w:val="21"/>
          <w:lang w:eastAsia="ru-RU"/>
        </w:rPr>
        <w:t>, Сергей Сергеевич</w:t>
      </w:r>
    </w:p>
    <w:p w14:paraId="27281C1A" w14:textId="77777777" w:rsidR="00EE1EA6" w:rsidRPr="00EE1EA6" w:rsidRDefault="00EE1EA6" w:rsidP="00EE1EA6">
      <w:pPr>
        <w:rPr>
          <w:rFonts w:ascii="Helvetica" w:eastAsia="Symbol" w:hAnsi="Helvetica" w:cs="Helvetica"/>
          <w:b/>
          <w:bCs/>
          <w:color w:val="222222"/>
          <w:kern w:val="0"/>
          <w:sz w:val="21"/>
          <w:szCs w:val="21"/>
          <w:lang w:eastAsia="ru-RU"/>
        </w:rPr>
      </w:pPr>
      <w:r w:rsidRPr="00EE1EA6">
        <w:rPr>
          <w:rFonts w:ascii="Helvetica" w:eastAsia="Symbol" w:hAnsi="Helvetica" w:cs="Helvetica"/>
          <w:b/>
          <w:bCs/>
          <w:color w:val="222222"/>
          <w:kern w:val="0"/>
          <w:sz w:val="21"/>
          <w:szCs w:val="21"/>
          <w:lang w:eastAsia="ru-RU"/>
        </w:rPr>
        <w:t>Введение.</w:t>
      </w:r>
    </w:p>
    <w:p w14:paraId="48CAD974" w14:textId="77777777" w:rsidR="00EE1EA6" w:rsidRPr="00EE1EA6" w:rsidRDefault="00EE1EA6" w:rsidP="00EE1EA6">
      <w:pPr>
        <w:rPr>
          <w:rFonts w:ascii="Helvetica" w:eastAsia="Symbol" w:hAnsi="Helvetica" w:cs="Helvetica"/>
          <w:b/>
          <w:bCs/>
          <w:color w:val="222222"/>
          <w:kern w:val="0"/>
          <w:sz w:val="21"/>
          <w:szCs w:val="21"/>
          <w:lang w:eastAsia="ru-RU"/>
        </w:rPr>
      </w:pPr>
      <w:r w:rsidRPr="00EE1EA6">
        <w:rPr>
          <w:rFonts w:ascii="Helvetica" w:eastAsia="Symbol" w:hAnsi="Helvetica" w:cs="Helvetica"/>
          <w:b/>
          <w:bCs/>
          <w:color w:val="222222"/>
          <w:kern w:val="0"/>
          <w:sz w:val="21"/>
          <w:szCs w:val="21"/>
          <w:lang w:eastAsia="ru-RU"/>
        </w:rPr>
        <w:t>Глава 1. Международно-правовое регулирование таможенного сотрудничества.</w:t>
      </w:r>
    </w:p>
    <w:p w14:paraId="2904FFF9" w14:textId="77777777" w:rsidR="00EE1EA6" w:rsidRPr="00EE1EA6" w:rsidRDefault="00EE1EA6" w:rsidP="00EE1EA6">
      <w:pPr>
        <w:rPr>
          <w:rFonts w:ascii="Helvetica" w:eastAsia="Symbol" w:hAnsi="Helvetica" w:cs="Helvetica"/>
          <w:b/>
          <w:bCs/>
          <w:color w:val="222222"/>
          <w:kern w:val="0"/>
          <w:sz w:val="21"/>
          <w:szCs w:val="21"/>
          <w:lang w:eastAsia="ru-RU"/>
        </w:rPr>
      </w:pPr>
      <w:r w:rsidRPr="00EE1EA6">
        <w:rPr>
          <w:rFonts w:ascii="Helvetica" w:eastAsia="Symbol" w:hAnsi="Helvetica" w:cs="Helvetica"/>
          <w:b/>
          <w:bCs/>
          <w:color w:val="222222"/>
          <w:kern w:val="0"/>
          <w:sz w:val="21"/>
          <w:szCs w:val="21"/>
          <w:lang w:eastAsia="ru-RU"/>
        </w:rPr>
        <w:t>1.1. Особенности международно-правового регулирования таможенного дела: интеграционные процессы и таможенное сотрудничество</w:t>
      </w:r>
    </w:p>
    <w:p w14:paraId="3FDCBC36" w14:textId="77777777" w:rsidR="00EE1EA6" w:rsidRPr="00EE1EA6" w:rsidRDefault="00EE1EA6" w:rsidP="00EE1EA6">
      <w:pPr>
        <w:rPr>
          <w:rFonts w:ascii="Helvetica" w:eastAsia="Symbol" w:hAnsi="Helvetica" w:cs="Helvetica"/>
          <w:b/>
          <w:bCs/>
          <w:color w:val="222222"/>
          <w:kern w:val="0"/>
          <w:sz w:val="21"/>
          <w:szCs w:val="21"/>
          <w:lang w:eastAsia="ru-RU"/>
        </w:rPr>
      </w:pPr>
      <w:r w:rsidRPr="00EE1EA6">
        <w:rPr>
          <w:rFonts w:ascii="Helvetica" w:eastAsia="Symbol" w:hAnsi="Helvetica" w:cs="Helvetica"/>
          <w:b/>
          <w:bCs/>
          <w:color w:val="222222"/>
          <w:kern w:val="0"/>
          <w:sz w:val="21"/>
          <w:szCs w:val="21"/>
          <w:lang w:eastAsia="ru-RU"/>
        </w:rPr>
        <w:t>1.2. Таможенный союз: генезис понятия и особенности международно-правового регулирования.</w:t>
      </w:r>
    </w:p>
    <w:p w14:paraId="122D4BC5" w14:textId="77777777" w:rsidR="00EE1EA6" w:rsidRPr="00EE1EA6" w:rsidRDefault="00EE1EA6" w:rsidP="00EE1EA6">
      <w:pPr>
        <w:rPr>
          <w:rFonts w:ascii="Helvetica" w:eastAsia="Symbol" w:hAnsi="Helvetica" w:cs="Helvetica"/>
          <w:b/>
          <w:bCs/>
          <w:color w:val="222222"/>
          <w:kern w:val="0"/>
          <w:sz w:val="21"/>
          <w:szCs w:val="21"/>
          <w:lang w:eastAsia="ru-RU"/>
        </w:rPr>
      </w:pPr>
      <w:r w:rsidRPr="00EE1EA6">
        <w:rPr>
          <w:rFonts w:ascii="Helvetica" w:eastAsia="Symbol" w:hAnsi="Helvetica" w:cs="Helvetica"/>
          <w:b/>
          <w:bCs/>
          <w:color w:val="222222"/>
          <w:kern w:val="0"/>
          <w:sz w:val="21"/>
          <w:szCs w:val="21"/>
          <w:lang w:eastAsia="ru-RU"/>
        </w:rPr>
        <w:t>Глава 2. Европейский Союз как таможенный союз.</w:t>
      </w:r>
    </w:p>
    <w:p w14:paraId="6EC08A79" w14:textId="77777777" w:rsidR="00EE1EA6" w:rsidRPr="00EE1EA6" w:rsidRDefault="00EE1EA6" w:rsidP="00EE1EA6">
      <w:pPr>
        <w:rPr>
          <w:rFonts w:ascii="Helvetica" w:eastAsia="Symbol" w:hAnsi="Helvetica" w:cs="Helvetica"/>
          <w:b/>
          <w:bCs/>
          <w:color w:val="222222"/>
          <w:kern w:val="0"/>
          <w:sz w:val="21"/>
          <w:szCs w:val="21"/>
          <w:lang w:eastAsia="ru-RU"/>
        </w:rPr>
      </w:pPr>
      <w:r w:rsidRPr="00EE1EA6">
        <w:rPr>
          <w:rFonts w:ascii="Helvetica" w:eastAsia="Symbol" w:hAnsi="Helvetica" w:cs="Helvetica"/>
          <w:b/>
          <w:bCs/>
          <w:color w:val="222222"/>
          <w:kern w:val="0"/>
          <w:sz w:val="21"/>
          <w:szCs w:val="21"/>
          <w:lang w:eastAsia="ru-RU"/>
        </w:rPr>
        <w:t>2.1. Таможенный союз Европейского Сообщества: понятие, цели создания, формы деятельности как региональной организации</w:t>
      </w:r>
    </w:p>
    <w:p w14:paraId="6B8D2FDA" w14:textId="77777777" w:rsidR="00EE1EA6" w:rsidRPr="00EE1EA6" w:rsidRDefault="00EE1EA6" w:rsidP="00EE1EA6">
      <w:pPr>
        <w:rPr>
          <w:rFonts w:ascii="Helvetica" w:eastAsia="Symbol" w:hAnsi="Helvetica" w:cs="Helvetica"/>
          <w:b/>
          <w:bCs/>
          <w:color w:val="222222"/>
          <w:kern w:val="0"/>
          <w:sz w:val="21"/>
          <w:szCs w:val="21"/>
          <w:lang w:eastAsia="ru-RU"/>
        </w:rPr>
      </w:pPr>
      <w:r w:rsidRPr="00EE1EA6">
        <w:rPr>
          <w:rFonts w:ascii="Helvetica" w:eastAsia="Symbol" w:hAnsi="Helvetica" w:cs="Helvetica"/>
          <w:b/>
          <w:bCs/>
          <w:color w:val="222222"/>
          <w:kern w:val="0"/>
          <w:sz w:val="21"/>
          <w:szCs w:val="21"/>
          <w:lang w:eastAsia="ru-RU"/>
        </w:rPr>
        <w:t>2.2. Единое таможенное законодательство ЕС: особенности формирования, правового режима и применения в различных государствах-членах ЕС.</w:t>
      </w:r>
    </w:p>
    <w:p w14:paraId="2271AD9E" w14:textId="77777777" w:rsidR="00EE1EA6" w:rsidRPr="00EE1EA6" w:rsidRDefault="00EE1EA6" w:rsidP="00EE1EA6">
      <w:pPr>
        <w:rPr>
          <w:rFonts w:ascii="Helvetica" w:eastAsia="Symbol" w:hAnsi="Helvetica" w:cs="Helvetica"/>
          <w:b/>
          <w:bCs/>
          <w:color w:val="222222"/>
          <w:kern w:val="0"/>
          <w:sz w:val="21"/>
          <w:szCs w:val="21"/>
          <w:lang w:eastAsia="ru-RU"/>
        </w:rPr>
      </w:pPr>
      <w:r w:rsidRPr="00EE1EA6">
        <w:rPr>
          <w:rFonts w:ascii="Helvetica" w:eastAsia="Symbol" w:hAnsi="Helvetica" w:cs="Helvetica"/>
          <w:b/>
          <w:bCs/>
          <w:color w:val="222222"/>
          <w:kern w:val="0"/>
          <w:sz w:val="21"/>
          <w:szCs w:val="21"/>
          <w:lang w:eastAsia="ru-RU"/>
        </w:rPr>
        <w:t>Глава 3. Развитие таможенных союзов на постсоветском пространстве.</w:t>
      </w:r>
    </w:p>
    <w:p w14:paraId="7E1E3DC4" w14:textId="77777777" w:rsidR="00EE1EA6" w:rsidRPr="00EE1EA6" w:rsidRDefault="00EE1EA6" w:rsidP="00EE1EA6">
      <w:pPr>
        <w:rPr>
          <w:rFonts w:ascii="Helvetica" w:eastAsia="Symbol" w:hAnsi="Helvetica" w:cs="Helvetica"/>
          <w:b/>
          <w:bCs/>
          <w:color w:val="222222"/>
          <w:kern w:val="0"/>
          <w:sz w:val="21"/>
          <w:szCs w:val="21"/>
          <w:lang w:eastAsia="ru-RU"/>
        </w:rPr>
      </w:pPr>
      <w:r w:rsidRPr="00EE1EA6">
        <w:rPr>
          <w:rFonts w:ascii="Helvetica" w:eastAsia="Symbol" w:hAnsi="Helvetica" w:cs="Helvetica"/>
          <w:b/>
          <w:bCs/>
          <w:color w:val="222222"/>
          <w:kern w:val="0"/>
          <w:sz w:val="21"/>
          <w:szCs w:val="21"/>
          <w:lang w:eastAsia="ru-RU"/>
        </w:rPr>
        <w:t>3.1. Особенности международно-правового регулирования таможенных союзов на постсоветском пространстве.</w:t>
      </w:r>
    </w:p>
    <w:p w14:paraId="69349152" w14:textId="77777777" w:rsidR="00EE1EA6" w:rsidRPr="00EE1EA6" w:rsidRDefault="00EE1EA6" w:rsidP="00EE1EA6">
      <w:pPr>
        <w:rPr>
          <w:rFonts w:ascii="Helvetica" w:eastAsia="Symbol" w:hAnsi="Helvetica" w:cs="Helvetica"/>
          <w:b/>
          <w:bCs/>
          <w:color w:val="222222"/>
          <w:kern w:val="0"/>
          <w:sz w:val="21"/>
          <w:szCs w:val="21"/>
          <w:lang w:eastAsia="ru-RU"/>
        </w:rPr>
      </w:pPr>
      <w:r w:rsidRPr="00EE1EA6">
        <w:rPr>
          <w:rFonts w:ascii="Helvetica" w:eastAsia="Symbol" w:hAnsi="Helvetica" w:cs="Helvetica"/>
          <w:b/>
          <w:bCs/>
          <w:color w:val="222222"/>
          <w:kern w:val="0"/>
          <w:sz w:val="21"/>
          <w:szCs w:val="21"/>
          <w:lang w:eastAsia="ru-RU"/>
        </w:rPr>
        <w:t>3.2. Становление таможенного союза ЕврАзЭС: особенности правового регулирования.</w:t>
      </w:r>
    </w:p>
    <w:p w14:paraId="20B7E037" w14:textId="77777777" w:rsidR="00EE1EA6" w:rsidRPr="00EE1EA6" w:rsidRDefault="00EE1EA6" w:rsidP="00EE1EA6">
      <w:pPr>
        <w:rPr>
          <w:rFonts w:ascii="Helvetica" w:eastAsia="Symbol" w:hAnsi="Helvetica" w:cs="Helvetica"/>
          <w:b/>
          <w:bCs/>
          <w:color w:val="222222"/>
          <w:kern w:val="0"/>
          <w:sz w:val="21"/>
          <w:szCs w:val="21"/>
          <w:lang w:eastAsia="ru-RU"/>
        </w:rPr>
      </w:pPr>
      <w:r w:rsidRPr="00EE1EA6">
        <w:rPr>
          <w:rFonts w:ascii="Helvetica" w:eastAsia="Symbol" w:hAnsi="Helvetica" w:cs="Helvetica"/>
          <w:b/>
          <w:bCs/>
          <w:color w:val="222222"/>
          <w:kern w:val="0"/>
          <w:sz w:val="21"/>
          <w:szCs w:val="21"/>
          <w:lang w:eastAsia="ru-RU"/>
        </w:rPr>
        <w:t>3.3. Взаимодействие Европейского Союза и Российской Федерации по вопросам международно-правового регулирования таможенного дела.</w:t>
      </w:r>
    </w:p>
    <w:p w14:paraId="4FDAD129" w14:textId="74BA4CFE" w:rsidR="00BD642D" w:rsidRPr="00EE1EA6" w:rsidRDefault="00BD642D" w:rsidP="00EE1EA6"/>
    <w:sectPr w:rsidR="00BD642D" w:rsidRPr="00EE1EA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D5CE8" w14:textId="77777777" w:rsidR="00A6349C" w:rsidRDefault="00A6349C">
      <w:pPr>
        <w:spacing w:after="0" w:line="240" w:lineRule="auto"/>
      </w:pPr>
      <w:r>
        <w:separator/>
      </w:r>
    </w:p>
  </w:endnote>
  <w:endnote w:type="continuationSeparator" w:id="0">
    <w:p w14:paraId="4C47912C" w14:textId="77777777" w:rsidR="00A6349C" w:rsidRDefault="00A63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5DBED" w14:textId="77777777" w:rsidR="00A6349C" w:rsidRDefault="00A6349C"/>
    <w:p w14:paraId="1402D723" w14:textId="77777777" w:rsidR="00A6349C" w:rsidRDefault="00A6349C"/>
    <w:p w14:paraId="4C040A7E" w14:textId="77777777" w:rsidR="00A6349C" w:rsidRDefault="00A6349C"/>
    <w:p w14:paraId="52136721" w14:textId="77777777" w:rsidR="00A6349C" w:rsidRDefault="00A6349C"/>
    <w:p w14:paraId="4D683148" w14:textId="77777777" w:rsidR="00A6349C" w:rsidRDefault="00A6349C"/>
    <w:p w14:paraId="31377E42" w14:textId="77777777" w:rsidR="00A6349C" w:rsidRDefault="00A6349C"/>
    <w:p w14:paraId="38F3816B" w14:textId="77777777" w:rsidR="00A6349C" w:rsidRDefault="00A6349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7F437C" wp14:editId="594CA7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6369B" w14:textId="77777777" w:rsidR="00A6349C" w:rsidRDefault="00A634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7F437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86369B" w14:textId="77777777" w:rsidR="00A6349C" w:rsidRDefault="00A634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B8BEBC" w14:textId="77777777" w:rsidR="00A6349C" w:rsidRDefault="00A6349C"/>
    <w:p w14:paraId="7A7A1C78" w14:textId="77777777" w:rsidR="00A6349C" w:rsidRDefault="00A6349C"/>
    <w:p w14:paraId="39A31045" w14:textId="77777777" w:rsidR="00A6349C" w:rsidRDefault="00A6349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C15BA4" wp14:editId="50E5937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BB360" w14:textId="77777777" w:rsidR="00A6349C" w:rsidRDefault="00A6349C"/>
                          <w:p w14:paraId="320D3255" w14:textId="77777777" w:rsidR="00A6349C" w:rsidRDefault="00A634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C15B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CABB360" w14:textId="77777777" w:rsidR="00A6349C" w:rsidRDefault="00A6349C"/>
                    <w:p w14:paraId="320D3255" w14:textId="77777777" w:rsidR="00A6349C" w:rsidRDefault="00A634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B3F777" w14:textId="77777777" w:rsidR="00A6349C" w:rsidRDefault="00A6349C"/>
    <w:p w14:paraId="7629663F" w14:textId="77777777" w:rsidR="00A6349C" w:rsidRDefault="00A6349C">
      <w:pPr>
        <w:rPr>
          <w:sz w:val="2"/>
          <w:szCs w:val="2"/>
        </w:rPr>
      </w:pPr>
    </w:p>
    <w:p w14:paraId="2D446CCF" w14:textId="77777777" w:rsidR="00A6349C" w:rsidRDefault="00A6349C"/>
    <w:p w14:paraId="350F06A9" w14:textId="77777777" w:rsidR="00A6349C" w:rsidRDefault="00A6349C">
      <w:pPr>
        <w:spacing w:after="0" w:line="240" w:lineRule="auto"/>
      </w:pPr>
    </w:p>
  </w:footnote>
  <w:footnote w:type="continuationSeparator" w:id="0">
    <w:p w14:paraId="5E6D8214" w14:textId="77777777" w:rsidR="00A6349C" w:rsidRDefault="00A63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9C"/>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90302</TotalTime>
  <Pages>1</Pages>
  <Words>208</Words>
  <Characters>1188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3441</cp:revision>
  <cp:lastPrinted>2009-02-06T05:36:00Z</cp:lastPrinted>
  <dcterms:created xsi:type="dcterms:W3CDTF">2024-01-07T13:43:00Z</dcterms:created>
  <dcterms:modified xsi:type="dcterms:W3CDTF">2025-05-07T13:01:00Z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