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0165DD5" w:rsidR="00610EDD" w:rsidRPr="00F40040" w:rsidRDefault="00F40040" w:rsidP="00F40040">
      <w:bookmarkStart w:id="0" w:name="_GoBack"/>
      <w:r>
        <w:rPr>
          <w:rFonts w:ascii="Verdana" w:hAnsi="Verdana"/>
          <w:b/>
          <w:bCs/>
          <w:color w:val="000000"/>
          <w:shd w:val="clear" w:color="auto" w:fill="FFFFFF"/>
        </w:rPr>
        <w:t>Трякіна Ольга Олександрівна. Підготовка магістрів в галузі митної справи на засадах міжнародних професійних стандартів митників</w:t>
      </w:r>
      <w:bookmarkEnd w:id="0"/>
      <w:r>
        <w:rPr>
          <w:rFonts w:ascii="Verdana" w:hAnsi="Verdana"/>
          <w:b/>
          <w:bCs/>
          <w:color w:val="000000"/>
          <w:shd w:val="clear" w:color="auto" w:fill="FFFFFF"/>
        </w:rPr>
        <w:t>.- Дисертація канд. пед. наук: 13.00.04, Класич. приват. ун-т. - Запоріжжя, 2015.- 200 с.</w:t>
      </w:r>
    </w:p>
    <w:sectPr w:rsidR="00610EDD" w:rsidRPr="00F400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6B94D" w14:textId="77777777" w:rsidR="00AF532A" w:rsidRDefault="00AF532A">
      <w:pPr>
        <w:spacing w:after="0" w:line="240" w:lineRule="auto"/>
      </w:pPr>
      <w:r>
        <w:separator/>
      </w:r>
    </w:p>
  </w:endnote>
  <w:endnote w:type="continuationSeparator" w:id="0">
    <w:p w14:paraId="4BC5788A" w14:textId="77777777" w:rsidR="00AF532A" w:rsidRDefault="00AF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28F86" w14:textId="77777777" w:rsidR="00AF532A" w:rsidRDefault="00AF532A">
      <w:pPr>
        <w:spacing w:after="0" w:line="240" w:lineRule="auto"/>
      </w:pPr>
      <w:r>
        <w:separator/>
      </w:r>
    </w:p>
  </w:footnote>
  <w:footnote w:type="continuationSeparator" w:id="0">
    <w:p w14:paraId="191A4706" w14:textId="77777777" w:rsidR="00AF532A" w:rsidRDefault="00AF5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2A"/>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21809</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4382</cp:revision>
  <cp:lastPrinted>2009-02-06T05:36:00Z</cp:lastPrinted>
  <dcterms:created xsi:type="dcterms:W3CDTF">2016-09-19T15:12:00Z</dcterms:created>
  <dcterms:modified xsi:type="dcterms:W3CDTF">2017-01-27T10:30:00Z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