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7B70"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 xml:space="preserve">Макарова Татьяна Сергеевна. Репрезентация понятия «ирландская политическая идентичность» в историческом дискурсе XIX </w:t>
      </w:r>
      <w:proofErr w:type="gramStart"/>
      <w:r w:rsidRPr="004D2025">
        <w:rPr>
          <w:rFonts w:ascii="Verdana" w:hAnsi="Verdana"/>
          <w:b/>
          <w:bCs/>
          <w:color w:val="000000"/>
          <w:shd w:val="clear" w:color="auto" w:fill="FFFFFF"/>
        </w:rPr>
        <w:t>века;[</w:t>
      </w:r>
      <w:proofErr w:type="gramEnd"/>
      <w:r w:rsidRPr="004D2025">
        <w:rPr>
          <w:rFonts w:ascii="Verdana" w:hAnsi="Verdana"/>
          <w:b/>
          <w:bCs/>
          <w:color w:val="000000"/>
          <w:shd w:val="clear" w:color="auto" w:fill="FFFFFF"/>
        </w:rPr>
        <w:t>Место защиты: ФГАОУ ВО «Пермский государственный национальный исследовательский университет»], 2021</w:t>
      </w:r>
    </w:p>
    <w:p w14:paraId="69116142" w14:textId="77777777" w:rsidR="004D2025" w:rsidRPr="004D2025" w:rsidRDefault="004D2025" w:rsidP="004D2025">
      <w:pPr>
        <w:rPr>
          <w:rFonts w:ascii="Verdana" w:hAnsi="Verdana"/>
          <w:b/>
          <w:bCs/>
          <w:color w:val="000000"/>
          <w:shd w:val="clear" w:color="auto" w:fill="FFFFFF"/>
        </w:rPr>
      </w:pPr>
    </w:p>
    <w:p w14:paraId="5ACD1E8E" w14:textId="77777777" w:rsidR="004D2025" w:rsidRPr="004D2025" w:rsidRDefault="004D2025" w:rsidP="004D2025">
      <w:pPr>
        <w:rPr>
          <w:rFonts w:ascii="Verdana" w:hAnsi="Verdana"/>
          <w:b/>
          <w:bCs/>
          <w:color w:val="000000"/>
          <w:shd w:val="clear" w:color="auto" w:fill="FFFFFF"/>
        </w:rPr>
      </w:pPr>
    </w:p>
    <w:p w14:paraId="0A1A17EA" w14:textId="77777777" w:rsidR="004D2025" w:rsidRPr="004D2025" w:rsidRDefault="004D2025" w:rsidP="004D2025">
      <w:pPr>
        <w:rPr>
          <w:rFonts w:ascii="Verdana" w:hAnsi="Verdana"/>
          <w:b/>
          <w:bCs/>
          <w:color w:val="000000"/>
          <w:shd w:val="clear" w:color="auto" w:fill="FFFFFF"/>
        </w:rPr>
      </w:pPr>
    </w:p>
    <w:p w14:paraId="261415D2"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Министерство образования и науки Российской Федерации</w:t>
      </w:r>
    </w:p>
    <w:p w14:paraId="6B95DA66"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Федеральное государственное автономное образовательное</w:t>
      </w:r>
    </w:p>
    <w:p w14:paraId="6EE87556"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учреждение высшего образования</w:t>
      </w:r>
    </w:p>
    <w:p w14:paraId="66EA4EDD"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«Пермский государственный национальный</w:t>
      </w:r>
    </w:p>
    <w:p w14:paraId="45E06068"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исследовательский университет»</w:t>
      </w:r>
    </w:p>
    <w:p w14:paraId="4BDF53BE"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Кафедра лингводидактики</w:t>
      </w:r>
    </w:p>
    <w:p w14:paraId="519C7152"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На правах рукописи</w:t>
      </w:r>
    </w:p>
    <w:p w14:paraId="79B433B2"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Макарова Татьяна Сергеевна</w:t>
      </w:r>
    </w:p>
    <w:p w14:paraId="11303CDC"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РЕПРЕЗЕНТАЦИЯ ПОНЯТИЯ</w:t>
      </w:r>
    </w:p>
    <w:p w14:paraId="029B8DE1"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«ИРЛАНДСКАЯ ПОЛИТИЧЕСКАЯ ИДЕНТИЧНОСТЬ»</w:t>
      </w:r>
    </w:p>
    <w:p w14:paraId="249EAEEE"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В ИСТОРИЧЕСКОМ ДИСКУРСЕ XIX ВЕКА</w:t>
      </w:r>
    </w:p>
    <w:p w14:paraId="76A9B128"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Специальность 10.02.19 - теория языка</w:t>
      </w:r>
    </w:p>
    <w:p w14:paraId="66FE546C"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Диссертация на соискание ученой степени</w:t>
      </w:r>
    </w:p>
    <w:p w14:paraId="45F9AE0B"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кандидата филологических наук</w:t>
      </w:r>
    </w:p>
    <w:p w14:paraId="1696AAAC"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Научный руководитель:</w:t>
      </w:r>
    </w:p>
    <w:p w14:paraId="2D1E57AF"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доктор филологических наук, профессор</w:t>
      </w:r>
    </w:p>
    <w:p w14:paraId="0016AE31"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Мишланова Светлана Леонидовна</w:t>
      </w:r>
    </w:p>
    <w:p w14:paraId="01254A92"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 xml:space="preserve">Пермь 2021 </w:t>
      </w:r>
    </w:p>
    <w:p w14:paraId="0EAA826F" w14:textId="77777777" w:rsidR="004D2025" w:rsidRPr="004D2025" w:rsidRDefault="004D2025" w:rsidP="004D2025">
      <w:pPr>
        <w:rPr>
          <w:rFonts w:ascii="Verdana" w:hAnsi="Verdana"/>
          <w:b/>
          <w:bCs/>
          <w:color w:val="000000"/>
          <w:shd w:val="clear" w:color="auto" w:fill="FFFFFF"/>
        </w:rPr>
      </w:pPr>
    </w:p>
    <w:p w14:paraId="3E5A90B8" w14:textId="77777777" w:rsidR="004D2025" w:rsidRPr="004D2025" w:rsidRDefault="004D2025" w:rsidP="004D2025">
      <w:pPr>
        <w:rPr>
          <w:rFonts w:ascii="Verdana" w:hAnsi="Verdana"/>
          <w:b/>
          <w:bCs/>
          <w:color w:val="000000"/>
          <w:shd w:val="clear" w:color="auto" w:fill="FFFFFF"/>
        </w:rPr>
      </w:pPr>
    </w:p>
    <w:p w14:paraId="336EA80F"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 xml:space="preserve"> </w:t>
      </w:r>
    </w:p>
    <w:p w14:paraId="373222DD"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ОГЛАВЛЕНИЕ</w:t>
      </w:r>
    </w:p>
    <w:p w14:paraId="197042D7"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ВВЕДЕНИЕ</w:t>
      </w:r>
      <w:r w:rsidRPr="004D2025">
        <w:rPr>
          <w:rFonts w:ascii="Verdana" w:hAnsi="Verdana"/>
          <w:b/>
          <w:bCs/>
          <w:color w:val="000000"/>
          <w:shd w:val="clear" w:color="auto" w:fill="FFFFFF"/>
        </w:rPr>
        <w:tab/>
        <w:t>5</w:t>
      </w:r>
    </w:p>
    <w:p w14:paraId="02C101AF"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ГЛАВА 1. ИЗУЧЕНИЕ ИСТОРИЧЕСКОГО ПОНЯТИЯ В</w:t>
      </w:r>
    </w:p>
    <w:p w14:paraId="416A464E"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КОНТЕКСТЕ КОГНИТИВНО-ДИСКУРСИВНОЙ ПАРАДИГМЫ</w:t>
      </w:r>
      <w:r w:rsidRPr="004D2025">
        <w:rPr>
          <w:rFonts w:ascii="Verdana" w:hAnsi="Verdana"/>
          <w:b/>
          <w:bCs/>
          <w:color w:val="000000"/>
          <w:shd w:val="clear" w:color="auto" w:fill="FFFFFF"/>
        </w:rPr>
        <w:tab/>
        <w:t>14</w:t>
      </w:r>
    </w:p>
    <w:p w14:paraId="2517ECDD"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lastRenderedPageBreak/>
        <w:t>1.1.</w:t>
      </w:r>
      <w:r w:rsidRPr="004D2025">
        <w:rPr>
          <w:rFonts w:ascii="Verdana" w:hAnsi="Verdana"/>
          <w:b/>
          <w:bCs/>
          <w:color w:val="000000"/>
          <w:shd w:val="clear" w:color="auto" w:fill="FFFFFF"/>
        </w:rPr>
        <w:tab/>
        <w:t>Когнитивно-дискурсивные основы исторического</w:t>
      </w:r>
    </w:p>
    <w:p w14:paraId="21E6B28E"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понятия и построение фреймовой структуры</w:t>
      </w:r>
      <w:r w:rsidRPr="004D2025">
        <w:rPr>
          <w:rFonts w:ascii="Verdana" w:hAnsi="Verdana"/>
          <w:b/>
          <w:bCs/>
          <w:color w:val="000000"/>
          <w:shd w:val="clear" w:color="auto" w:fill="FFFFFF"/>
        </w:rPr>
        <w:tab/>
        <w:t>14</w:t>
      </w:r>
    </w:p>
    <w:p w14:paraId="2A5CA404"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1.1.1.</w:t>
      </w:r>
      <w:r w:rsidRPr="004D2025">
        <w:rPr>
          <w:rFonts w:ascii="Verdana" w:hAnsi="Verdana"/>
          <w:b/>
          <w:bCs/>
          <w:color w:val="000000"/>
          <w:shd w:val="clear" w:color="auto" w:fill="FFFFFF"/>
        </w:rPr>
        <w:tab/>
        <w:t>О понятии дискурс: лингвистические научные концепции</w:t>
      </w:r>
      <w:r w:rsidRPr="004D2025">
        <w:rPr>
          <w:rFonts w:ascii="Verdana" w:hAnsi="Verdana"/>
          <w:b/>
          <w:bCs/>
          <w:color w:val="000000"/>
          <w:shd w:val="clear" w:color="auto" w:fill="FFFFFF"/>
        </w:rPr>
        <w:tab/>
        <w:t>17</w:t>
      </w:r>
    </w:p>
    <w:p w14:paraId="3F0CEA4C"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1.1.2.</w:t>
      </w:r>
      <w:r w:rsidRPr="004D2025">
        <w:rPr>
          <w:rFonts w:ascii="Verdana" w:hAnsi="Verdana"/>
          <w:b/>
          <w:bCs/>
          <w:color w:val="000000"/>
          <w:shd w:val="clear" w:color="auto" w:fill="FFFFFF"/>
        </w:rPr>
        <w:tab/>
        <w:t>Специфика исторического дискурса</w:t>
      </w:r>
      <w:r w:rsidRPr="004D2025">
        <w:rPr>
          <w:rFonts w:ascii="Verdana" w:hAnsi="Verdana"/>
          <w:b/>
          <w:bCs/>
          <w:color w:val="000000"/>
          <w:shd w:val="clear" w:color="auto" w:fill="FFFFFF"/>
        </w:rPr>
        <w:tab/>
        <w:t>20</w:t>
      </w:r>
    </w:p>
    <w:p w14:paraId="6D852BF7"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1.1.2.1.</w:t>
      </w:r>
      <w:r w:rsidRPr="004D2025">
        <w:rPr>
          <w:rFonts w:ascii="Verdana" w:hAnsi="Verdana"/>
          <w:b/>
          <w:bCs/>
          <w:color w:val="000000"/>
          <w:shd w:val="clear" w:color="auto" w:fill="FFFFFF"/>
        </w:rPr>
        <w:tab/>
        <w:t>Характеристика вторичного исторического дискурса</w:t>
      </w:r>
      <w:r w:rsidRPr="004D2025">
        <w:rPr>
          <w:rFonts w:ascii="Verdana" w:hAnsi="Verdana"/>
          <w:b/>
          <w:bCs/>
          <w:color w:val="000000"/>
          <w:shd w:val="clear" w:color="auto" w:fill="FFFFFF"/>
        </w:rPr>
        <w:tab/>
        <w:t>24</w:t>
      </w:r>
    </w:p>
    <w:p w14:paraId="28F49213"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1.1.2.2.</w:t>
      </w:r>
      <w:r w:rsidRPr="004D2025">
        <w:rPr>
          <w:rFonts w:ascii="Verdana" w:hAnsi="Verdana"/>
          <w:b/>
          <w:bCs/>
          <w:color w:val="000000"/>
          <w:shd w:val="clear" w:color="auto" w:fill="FFFFFF"/>
        </w:rPr>
        <w:tab/>
        <w:t>Первичный исторический дискурс:</w:t>
      </w:r>
    </w:p>
    <w:p w14:paraId="4994B9BE"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поиск и исследование первоисточников</w:t>
      </w:r>
      <w:r w:rsidRPr="004D2025">
        <w:rPr>
          <w:rFonts w:ascii="Verdana" w:hAnsi="Verdana"/>
          <w:b/>
          <w:bCs/>
          <w:color w:val="000000"/>
          <w:shd w:val="clear" w:color="auto" w:fill="FFFFFF"/>
        </w:rPr>
        <w:tab/>
        <w:t>26</w:t>
      </w:r>
    </w:p>
    <w:p w14:paraId="69A69BDE"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1.2.</w:t>
      </w:r>
      <w:r w:rsidRPr="004D2025">
        <w:rPr>
          <w:rFonts w:ascii="Verdana" w:hAnsi="Verdana"/>
          <w:b/>
          <w:bCs/>
          <w:color w:val="000000"/>
          <w:shd w:val="clear" w:color="auto" w:fill="FFFFFF"/>
        </w:rPr>
        <w:tab/>
        <w:t>Языковая репрезентация исторического понятия:</w:t>
      </w:r>
    </w:p>
    <w:p w14:paraId="37B6786E"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структурно-семантический и дефиниционный анализ</w:t>
      </w:r>
      <w:r w:rsidRPr="004D2025">
        <w:rPr>
          <w:rFonts w:ascii="Verdana" w:hAnsi="Verdana"/>
          <w:b/>
          <w:bCs/>
          <w:color w:val="000000"/>
          <w:shd w:val="clear" w:color="auto" w:fill="FFFFFF"/>
        </w:rPr>
        <w:tab/>
        <w:t>30</w:t>
      </w:r>
    </w:p>
    <w:p w14:paraId="6E36D333"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1.2.1.</w:t>
      </w:r>
      <w:r w:rsidRPr="004D2025">
        <w:rPr>
          <w:rFonts w:ascii="Verdana" w:hAnsi="Verdana"/>
          <w:b/>
          <w:bCs/>
          <w:color w:val="000000"/>
          <w:shd w:val="clear" w:color="auto" w:fill="FFFFFF"/>
        </w:rPr>
        <w:tab/>
        <w:t>Номинация как процесс соотнесения семантических</w:t>
      </w:r>
    </w:p>
    <w:p w14:paraId="4851310E"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 xml:space="preserve">единиц с фрагментом исторического понятия </w:t>
      </w:r>
      <w:r w:rsidRPr="004D2025">
        <w:rPr>
          <w:rFonts w:ascii="Verdana" w:hAnsi="Verdana"/>
          <w:b/>
          <w:bCs/>
          <w:color w:val="000000"/>
          <w:shd w:val="clear" w:color="auto" w:fill="FFFFFF"/>
        </w:rPr>
        <w:tab/>
        <w:t xml:space="preserve"> 30</w:t>
      </w:r>
    </w:p>
    <w:p w14:paraId="6DD3C4B8"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1.2.2.</w:t>
      </w:r>
      <w:r w:rsidRPr="004D2025">
        <w:rPr>
          <w:rFonts w:ascii="Verdana" w:hAnsi="Verdana"/>
          <w:b/>
          <w:bCs/>
          <w:color w:val="000000"/>
          <w:shd w:val="clear" w:color="auto" w:fill="FFFFFF"/>
        </w:rPr>
        <w:tab/>
        <w:t>Дефиниционный анализ и объективация</w:t>
      </w:r>
    </w:p>
    <w:p w14:paraId="702EB07D"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 xml:space="preserve">исторического понятия </w:t>
      </w:r>
      <w:r w:rsidRPr="004D2025">
        <w:rPr>
          <w:rFonts w:ascii="Verdana" w:hAnsi="Verdana"/>
          <w:b/>
          <w:bCs/>
          <w:color w:val="000000"/>
          <w:shd w:val="clear" w:color="auto" w:fill="FFFFFF"/>
        </w:rPr>
        <w:tab/>
        <w:t xml:space="preserve"> 36</w:t>
      </w:r>
    </w:p>
    <w:p w14:paraId="4A35B01C"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1.3.</w:t>
      </w:r>
      <w:r w:rsidRPr="004D2025">
        <w:rPr>
          <w:rFonts w:ascii="Verdana" w:hAnsi="Verdana"/>
          <w:b/>
          <w:bCs/>
          <w:color w:val="000000"/>
          <w:shd w:val="clear" w:color="auto" w:fill="FFFFFF"/>
        </w:rPr>
        <w:tab/>
        <w:t>Семантическое поле и реконструкция исторического понятия</w:t>
      </w:r>
      <w:r w:rsidRPr="004D2025">
        <w:rPr>
          <w:rFonts w:ascii="Verdana" w:hAnsi="Verdana"/>
          <w:b/>
          <w:bCs/>
          <w:color w:val="000000"/>
          <w:shd w:val="clear" w:color="auto" w:fill="FFFFFF"/>
        </w:rPr>
        <w:tab/>
        <w:t>39</w:t>
      </w:r>
    </w:p>
    <w:p w14:paraId="08B1F007"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1.3.1.</w:t>
      </w:r>
      <w:r w:rsidRPr="004D2025">
        <w:rPr>
          <w:rFonts w:ascii="Verdana" w:hAnsi="Verdana"/>
          <w:b/>
          <w:bCs/>
          <w:color w:val="000000"/>
          <w:shd w:val="clear" w:color="auto" w:fill="FFFFFF"/>
        </w:rPr>
        <w:tab/>
        <w:t>Семантическое поле: инструмент систематизации</w:t>
      </w:r>
    </w:p>
    <w:p w14:paraId="2D51E575"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номинаций, соотносящихся с историческим понятием</w:t>
      </w:r>
      <w:r w:rsidRPr="004D2025">
        <w:rPr>
          <w:rFonts w:ascii="Verdana" w:hAnsi="Verdana"/>
          <w:b/>
          <w:bCs/>
          <w:color w:val="000000"/>
          <w:shd w:val="clear" w:color="auto" w:fill="FFFFFF"/>
        </w:rPr>
        <w:tab/>
        <w:t>39</w:t>
      </w:r>
    </w:p>
    <w:p w14:paraId="39DC73B9"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1.3.2.</w:t>
      </w:r>
      <w:r w:rsidRPr="004D2025">
        <w:rPr>
          <w:rFonts w:ascii="Verdana" w:hAnsi="Verdana"/>
          <w:b/>
          <w:bCs/>
          <w:color w:val="000000"/>
          <w:shd w:val="clear" w:color="auto" w:fill="FFFFFF"/>
        </w:rPr>
        <w:tab/>
        <w:t>Семантическое поле как результат анализа</w:t>
      </w:r>
    </w:p>
    <w:p w14:paraId="59505F37"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номинаций, репрезентирующих историческое понятие</w:t>
      </w:r>
      <w:r w:rsidRPr="004D2025">
        <w:rPr>
          <w:rFonts w:ascii="Verdana" w:hAnsi="Verdana"/>
          <w:b/>
          <w:bCs/>
          <w:color w:val="000000"/>
          <w:shd w:val="clear" w:color="auto" w:fill="FFFFFF"/>
        </w:rPr>
        <w:tab/>
        <w:t>45</w:t>
      </w:r>
    </w:p>
    <w:p w14:paraId="7B61A71B"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1.4.</w:t>
      </w:r>
      <w:r w:rsidRPr="004D2025">
        <w:rPr>
          <w:rFonts w:ascii="Verdana" w:hAnsi="Verdana"/>
          <w:b/>
          <w:bCs/>
          <w:color w:val="000000"/>
          <w:shd w:val="clear" w:color="auto" w:fill="FFFFFF"/>
        </w:rPr>
        <w:tab/>
        <w:t>Ретроспективная когнитивно-дискурсивная методика</w:t>
      </w:r>
    </w:p>
    <w:p w14:paraId="6C54A6C0"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 xml:space="preserve">анализа исторического понятия </w:t>
      </w:r>
      <w:r w:rsidRPr="004D2025">
        <w:rPr>
          <w:rFonts w:ascii="Verdana" w:hAnsi="Verdana"/>
          <w:b/>
          <w:bCs/>
          <w:color w:val="000000"/>
          <w:shd w:val="clear" w:color="auto" w:fill="FFFFFF"/>
        </w:rPr>
        <w:tab/>
        <w:t xml:space="preserve"> 49</w:t>
      </w:r>
    </w:p>
    <w:p w14:paraId="068DFBFB"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1.4.1.</w:t>
      </w:r>
      <w:r w:rsidRPr="004D2025">
        <w:rPr>
          <w:rFonts w:ascii="Verdana" w:hAnsi="Verdana"/>
          <w:b/>
          <w:bCs/>
          <w:color w:val="000000"/>
          <w:shd w:val="clear" w:color="auto" w:fill="FFFFFF"/>
        </w:rPr>
        <w:tab/>
        <w:t>Понятийно-корпусный этап</w:t>
      </w:r>
      <w:r w:rsidRPr="004D2025">
        <w:rPr>
          <w:rFonts w:ascii="Verdana" w:hAnsi="Verdana"/>
          <w:b/>
          <w:bCs/>
          <w:color w:val="000000"/>
          <w:shd w:val="clear" w:color="auto" w:fill="FFFFFF"/>
        </w:rPr>
        <w:tab/>
        <w:t>50</w:t>
      </w:r>
    </w:p>
    <w:p w14:paraId="100872C6"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1.4.2.</w:t>
      </w:r>
      <w:r w:rsidRPr="004D2025">
        <w:rPr>
          <w:rFonts w:ascii="Verdana" w:hAnsi="Verdana"/>
          <w:b/>
          <w:bCs/>
          <w:color w:val="000000"/>
          <w:shd w:val="clear" w:color="auto" w:fill="FFFFFF"/>
        </w:rPr>
        <w:tab/>
        <w:t>Этап конструирования семантических микрополей</w:t>
      </w:r>
      <w:r w:rsidRPr="004D2025">
        <w:rPr>
          <w:rFonts w:ascii="Verdana" w:hAnsi="Verdana"/>
          <w:b/>
          <w:bCs/>
          <w:color w:val="000000"/>
          <w:shd w:val="clear" w:color="auto" w:fill="FFFFFF"/>
        </w:rPr>
        <w:tab/>
        <w:t>51</w:t>
      </w:r>
    </w:p>
    <w:p w14:paraId="2F27DE50"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1.4.3.</w:t>
      </w:r>
      <w:r w:rsidRPr="004D2025">
        <w:rPr>
          <w:rFonts w:ascii="Verdana" w:hAnsi="Verdana"/>
          <w:b/>
          <w:bCs/>
          <w:color w:val="000000"/>
          <w:shd w:val="clear" w:color="auto" w:fill="FFFFFF"/>
        </w:rPr>
        <w:tab/>
        <w:t>Интерпретационный этап</w:t>
      </w:r>
      <w:r w:rsidRPr="004D2025">
        <w:rPr>
          <w:rFonts w:ascii="Verdana" w:hAnsi="Verdana"/>
          <w:b/>
          <w:bCs/>
          <w:color w:val="000000"/>
          <w:shd w:val="clear" w:color="auto" w:fill="FFFFFF"/>
        </w:rPr>
        <w:tab/>
        <w:t>52</w:t>
      </w:r>
    </w:p>
    <w:p w14:paraId="2788685F"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 xml:space="preserve">Выводы к главе 1 </w:t>
      </w:r>
      <w:r w:rsidRPr="004D2025">
        <w:rPr>
          <w:rFonts w:ascii="Verdana" w:hAnsi="Verdana"/>
          <w:b/>
          <w:bCs/>
          <w:color w:val="000000"/>
          <w:shd w:val="clear" w:color="auto" w:fill="FFFFFF"/>
        </w:rPr>
        <w:tab/>
        <w:t xml:space="preserve"> 52</w:t>
      </w:r>
    </w:p>
    <w:p w14:paraId="3718DF07"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ГЛАВА 2. СТРУКТУРИРОВАНИЕ И ВЕРБАЛИЗАЦИЯ ИСТОРИЧЕСКОГО ПОНЯТИЯ: ПОНЯТИЙНО-КОРПУСНЫЙ ЭТАП</w:t>
      </w:r>
      <w:r w:rsidRPr="004D2025">
        <w:rPr>
          <w:rFonts w:ascii="Verdana" w:hAnsi="Verdana"/>
          <w:b/>
          <w:bCs/>
          <w:color w:val="000000"/>
          <w:shd w:val="clear" w:color="auto" w:fill="FFFFFF"/>
        </w:rPr>
        <w:tab/>
        <w:t>54</w:t>
      </w:r>
    </w:p>
    <w:p w14:paraId="5030D334"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2.1.</w:t>
      </w:r>
      <w:r w:rsidRPr="004D2025">
        <w:rPr>
          <w:rFonts w:ascii="Verdana" w:hAnsi="Verdana"/>
          <w:b/>
          <w:bCs/>
          <w:color w:val="000000"/>
          <w:shd w:val="clear" w:color="auto" w:fill="FFFFFF"/>
        </w:rPr>
        <w:tab/>
        <w:t>Анализ вторичного ирландского исторического</w:t>
      </w:r>
    </w:p>
    <w:p w14:paraId="7C234C8D"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дискурса XIX века</w:t>
      </w:r>
      <w:r w:rsidRPr="004D2025">
        <w:rPr>
          <w:rFonts w:ascii="Verdana" w:hAnsi="Verdana"/>
          <w:b/>
          <w:bCs/>
          <w:color w:val="000000"/>
          <w:shd w:val="clear" w:color="auto" w:fill="FFFFFF"/>
        </w:rPr>
        <w:tab/>
        <w:t>54</w:t>
      </w:r>
    </w:p>
    <w:p w14:paraId="713CB52E"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2.2.</w:t>
      </w:r>
      <w:r w:rsidRPr="004D2025">
        <w:rPr>
          <w:rFonts w:ascii="Verdana" w:hAnsi="Verdana"/>
          <w:b/>
          <w:bCs/>
          <w:color w:val="000000"/>
          <w:shd w:val="clear" w:color="auto" w:fill="FFFFFF"/>
        </w:rPr>
        <w:tab/>
        <w:t>Построение фрейма понятия</w:t>
      </w:r>
    </w:p>
    <w:p w14:paraId="40FF9E92"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«ирландская политическая идентичность»</w:t>
      </w:r>
      <w:r w:rsidRPr="004D2025">
        <w:rPr>
          <w:rFonts w:ascii="Verdana" w:hAnsi="Verdana"/>
          <w:b/>
          <w:bCs/>
          <w:color w:val="000000"/>
          <w:shd w:val="clear" w:color="auto" w:fill="FFFFFF"/>
        </w:rPr>
        <w:tab/>
        <w:t>57</w:t>
      </w:r>
    </w:p>
    <w:p w14:paraId="2973206E"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2.3.</w:t>
      </w:r>
      <w:r w:rsidRPr="004D2025">
        <w:rPr>
          <w:rFonts w:ascii="Verdana" w:hAnsi="Verdana"/>
          <w:b/>
          <w:bCs/>
          <w:color w:val="000000"/>
          <w:shd w:val="clear" w:color="auto" w:fill="FFFFFF"/>
        </w:rPr>
        <w:tab/>
        <w:t>Составление корпуса первоисточников: первичный ирландский исторический дискурс и политический</w:t>
      </w:r>
    </w:p>
    <w:p w14:paraId="40AFEA30"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lastRenderedPageBreak/>
        <w:t>дневник Джона Митчелла</w:t>
      </w:r>
      <w:r w:rsidRPr="004D2025">
        <w:rPr>
          <w:rFonts w:ascii="Verdana" w:hAnsi="Verdana"/>
          <w:b/>
          <w:bCs/>
          <w:color w:val="000000"/>
          <w:shd w:val="clear" w:color="auto" w:fill="FFFFFF"/>
        </w:rPr>
        <w:tab/>
        <w:t>71</w:t>
      </w:r>
    </w:p>
    <w:p w14:paraId="37B7FF31"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2.4.</w:t>
      </w:r>
      <w:r w:rsidRPr="004D2025">
        <w:rPr>
          <w:rFonts w:ascii="Verdana" w:hAnsi="Verdana"/>
          <w:b/>
          <w:bCs/>
          <w:color w:val="000000"/>
          <w:shd w:val="clear" w:color="auto" w:fill="FFFFFF"/>
        </w:rPr>
        <w:tab/>
        <w:t>Составление корпуса эмпирического материала:</w:t>
      </w:r>
    </w:p>
    <w:p w14:paraId="28C5C6C8"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 xml:space="preserve">контент-анализ первоисточника </w:t>
      </w:r>
      <w:r w:rsidRPr="004D2025">
        <w:rPr>
          <w:rFonts w:ascii="Verdana" w:hAnsi="Verdana"/>
          <w:b/>
          <w:bCs/>
          <w:color w:val="000000"/>
          <w:shd w:val="clear" w:color="auto" w:fill="FFFFFF"/>
        </w:rPr>
        <w:tab/>
        <w:t xml:space="preserve"> 77</w:t>
      </w:r>
    </w:p>
    <w:p w14:paraId="4667A12D"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Выводы к главе 2</w:t>
      </w:r>
      <w:r w:rsidRPr="004D2025">
        <w:rPr>
          <w:rFonts w:ascii="Verdana" w:hAnsi="Verdana"/>
          <w:b/>
          <w:bCs/>
          <w:color w:val="000000"/>
          <w:shd w:val="clear" w:color="auto" w:fill="FFFFFF"/>
        </w:rPr>
        <w:tab/>
        <w:t>78</w:t>
      </w:r>
    </w:p>
    <w:p w14:paraId="109F0FDF"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ГЛАВА 3. КОНСТРУИРОВАНИЕ СЕМАНТИЧЕСКИХ МИКРОПОЛЕЙ КАК СПОСОБ ВЕРБАЛИЗАЦИИ ФРЕЙМА ПОНЯТИЯ «ИРЛАНДСКАЯ</w:t>
      </w:r>
    </w:p>
    <w:p w14:paraId="41308D4B"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ПОЛИТИЧЕСКАЯ ИДЕНТИЧНОСТЬ»</w:t>
      </w:r>
      <w:r w:rsidRPr="004D2025">
        <w:rPr>
          <w:rFonts w:ascii="Verdana" w:hAnsi="Verdana"/>
          <w:b/>
          <w:bCs/>
          <w:color w:val="000000"/>
          <w:shd w:val="clear" w:color="auto" w:fill="FFFFFF"/>
        </w:rPr>
        <w:tab/>
        <w:t>80</w:t>
      </w:r>
    </w:p>
    <w:p w14:paraId="7EA94152"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3.1.</w:t>
      </w:r>
      <w:r w:rsidRPr="004D2025">
        <w:rPr>
          <w:rFonts w:ascii="Verdana" w:hAnsi="Verdana"/>
          <w:b/>
          <w:bCs/>
          <w:color w:val="000000"/>
          <w:shd w:val="clear" w:color="auto" w:fill="FFFFFF"/>
        </w:rPr>
        <w:tab/>
        <w:t xml:space="preserve">Этап конструирования семантических микрополей </w:t>
      </w:r>
      <w:r w:rsidRPr="004D2025">
        <w:rPr>
          <w:rFonts w:ascii="Verdana" w:hAnsi="Verdana"/>
          <w:b/>
          <w:bCs/>
          <w:color w:val="000000"/>
          <w:shd w:val="clear" w:color="auto" w:fill="FFFFFF"/>
        </w:rPr>
        <w:tab/>
        <w:t>80</w:t>
      </w:r>
    </w:p>
    <w:p w14:paraId="3E3BE724"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3.1.1.</w:t>
      </w:r>
      <w:r w:rsidRPr="004D2025">
        <w:rPr>
          <w:rFonts w:ascii="Verdana" w:hAnsi="Verdana"/>
          <w:b/>
          <w:bCs/>
          <w:color w:val="000000"/>
          <w:shd w:val="clear" w:color="auto" w:fill="FFFFFF"/>
        </w:rPr>
        <w:tab/>
        <w:t>Специфика конструирования семантических микрополей</w:t>
      </w:r>
      <w:r w:rsidRPr="004D2025">
        <w:rPr>
          <w:rFonts w:ascii="Verdana" w:hAnsi="Verdana"/>
          <w:b/>
          <w:bCs/>
          <w:color w:val="000000"/>
          <w:shd w:val="clear" w:color="auto" w:fill="FFFFFF"/>
        </w:rPr>
        <w:tab/>
        <w:t>81</w:t>
      </w:r>
    </w:p>
    <w:p w14:paraId="1B1F2FC4"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3.1.2.</w:t>
      </w:r>
      <w:r w:rsidRPr="004D2025">
        <w:rPr>
          <w:rFonts w:ascii="Verdana" w:hAnsi="Verdana"/>
          <w:b/>
          <w:bCs/>
          <w:color w:val="000000"/>
          <w:shd w:val="clear" w:color="auto" w:fill="FFFFFF"/>
        </w:rPr>
        <w:tab/>
        <w:t>Конструирование семантических микрополей, соотносящихся</w:t>
      </w:r>
    </w:p>
    <w:p w14:paraId="167823F5"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с субфреймами понятия «ирландская политическая идентичность»</w:t>
      </w:r>
      <w:r w:rsidRPr="004D2025">
        <w:rPr>
          <w:rFonts w:ascii="Verdana" w:hAnsi="Verdana"/>
          <w:b/>
          <w:bCs/>
          <w:color w:val="000000"/>
          <w:shd w:val="clear" w:color="auto" w:fill="FFFFFF"/>
        </w:rPr>
        <w:tab/>
        <w:t>83</w:t>
      </w:r>
    </w:p>
    <w:p w14:paraId="1A0838DC"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3.1.2.1.</w:t>
      </w:r>
      <w:r w:rsidRPr="004D2025">
        <w:rPr>
          <w:rFonts w:ascii="Verdana" w:hAnsi="Verdana"/>
          <w:b/>
          <w:bCs/>
          <w:color w:val="000000"/>
          <w:shd w:val="clear" w:color="auto" w:fill="FFFFFF"/>
        </w:rPr>
        <w:tab/>
        <w:t>Семантическое микрополе субфрейма «отмена</w:t>
      </w:r>
    </w:p>
    <w:p w14:paraId="487A1501"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унии»</w:t>
      </w:r>
      <w:r w:rsidRPr="004D2025">
        <w:rPr>
          <w:rFonts w:ascii="Verdana" w:hAnsi="Verdana"/>
          <w:b/>
          <w:bCs/>
          <w:color w:val="000000"/>
          <w:shd w:val="clear" w:color="auto" w:fill="FFFFFF"/>
        </w:rPr>
        <w:tab/>
        <w:t>83</w:t>
      </w:r>
    </w:p>
    <w:p w14:paraId="0E84B357"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3.1.2.2.</w:t>
      </w:r>
      <w:r w:rsidRPr="004D2025">
        <w:rPr>
          <w:rFonts w:ascii="Verdana" w:hAnsi="Verdana"/>
          <w:b/>
          <w:bCs/>
          <w:color w:val="000000"/>
          <w:shd w:val="clear" w:color="auto" w:fill="FFFFFF"/>
        </w:rPr>
        <w:tab/>
        <w:t>Семантическое микрополе субфрейма «автономный</w:t>
      </w:r>
    </w:p>
    <w:p w14:paraId="13E0BA45"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парламент»</w:t>
      </w:r>
      <w:r w:rsidRPr="004D2025">
        <w:rPr>
          <w:rFonts w:ascii="Verdana" w:hAnsi="Verdana"/>
          <w:b/>
          <w:bCs/>
          <w:color w:val="000000"/>
          <w:shd w:val="clear" w:color="auto" w:fill="FFFFFF"/>
        </w:rPr>
        <w:tab/>
        <w:t>89</w:t>
      </w:r>
    </w:p>
    <w:p w14:paraId="2F569C3E"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3.1.2.3.</w:t>
      </w:r>
      <w:r w:rsidRPr="004D2025">
        <w:rPr>
          <w:rFonts w:ascii="Verdana" w:hAnsi="Verdana"/>
          <w:b/>
          <w:bCs/>
          <w:color w:val="000000"/>
          <w:shd w:val="clear" w:color="auto" w:fill="FFFFFF"/>
        </w:rPr>
        <w:tab/>
        <w:t>Семантическое микрополе субфрейма «политические</w:t>
      </w:r>
    </w:p>
    <w:p w14:paraId="28B4D2B0"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права католиков»</w:t>
      </w:r>
      <w:r w:rsidRPr="004D2025">
        <w:rPr>
          <w:rFonts w:ascii="Verdana" w:hAnsi="Verdana"/>
          <w:b/>
          <w:bCs/>
          <w:color w:val="000000"/>
          <w:shd w:val="clear" w:color="auto" w:fill="FFFFFF"/>
        </w:rPr>
        <w:tab/>
        <w:t>93</w:t>
      </w:r>
    </w:p>
    <w:p w14:paraId="3C036D73"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3.1.2.4.</w:t>
      </w:r>
      <w:r w:rsidRPr="004D2025">
        <w:rPr>
          <w:rFonts w:ascii="Verdana" w:hAnsi="Verdana"/>
          <w:b/>
          <w:bCs/>
          <w:color w:val="000000"/>
          <w:shd w:val="clear" w:color="auto" w:fill="FFFFFF"/>
        </w:rPr>
        <w:tab/>
        <w:t>Семантическое микрополе субфрейма «ирландская</w:t>
      </w:r>
    </w:p>
    <w:p w14:paraId="6A8AA180"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культура»</w:t>
      </w:r>
      <w:r w:rsidRPr="004D2025">
        <w:rPr>
          <w:rFonts w:ascii="Verdana" w:hAnsi="Verdana"/>
          <w:b/>
          <w:bCs/>
          <w:color w:val="000000"/>
          <w:shd w:val="clear" w:color="auto" w:fill="FFFFFF"/>
        </w:rPr>
        <w:tab/>
        <w:t>94</w:t>
      </w:r>
    </w:p>
    <w:p w14:paraId="6362ABB3"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3.1.2.5.</w:t>
      </w:r>
      <w:r w:rsidRPr="004D2025">
        <w:rPr>
          <w:rFonts w:ascii="Verdana" w:hAnsi="Verdana"/>
          <w:b/>
          <w:bCs/>
          <w:color w:val="000000"/>
          <w:shd w:val="clear" w:color="auto" w:fill="FFFFFF"/>
        </w:rPr>
        <w:tab/>
        <w:t xml:space="preserve">Семантическое микрополе субфрейма «революционные методы борьбы» </w:t>
      </w:r>
    </w:p>
    <w:p w14:paraId="5B61EA10"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3.1.2.6.</w:t>
      </w:r>
      <w:r w:rsidRPr="004D2025">
        <w:rPr>
          <w:rFonts w:ascii="Verdana" w:hAnsi="Verdana"/>
          <w:b/>
          <w:bCs/>
          <w:color w:val="000000"/>
          <w:shd w:val="clear" w:color="auto" w:fill="FFFFFF"/>
        </w:rPr>
        <w:tab/>
        <w:t>Семантическое микрополе субфрейма</w:t>
      </w:r>
    </w:p>
    <w:p w14:paraId="565D4133"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«демократическая республика»</w:t>
      </w:r>
      <w:r w:rsidRPr="004D2025">
        <w:rPr>
          <w:rFonts w:ascii="Verdana" w:hAnsi="Verdana"/>
          <w:b/>
          <w:bCs/>
          <w:color w:val="000000"/>
          <w:shd w:val="clear" w:color="auto" w:fill="FFFFFF"/>
        </w:rPr>
        <w:tab/>
        <w:t>100</w:t>
      </w:r>
    </w:p>
    <w:p w14:paraId="529B361D"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3.1.2.7.</w:t>
      </w:r>
      <w:r w:rsidRPr="004D2025">
        <w:rPr>
          <w:rFonts w:ascii="Verdana" w:hAnsi="Verdana"/>
          <w:b/>
          <w:bCs/>
          <w:color w:val="000000"/>
          <w:shd w:val="clear" w:color="auto" w:fill="FFFFFF"/>
        </w:rPr>
        <w:tab/>
        <w:t>Семантическое микрополе субфрейма «методы</w:t>
      </w:r>
    </w:p>
    <w:p w14:paraId="2777E8A7"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ненасильственного сопротивления»</w:t>
      </w:r>
      <w:r w:rsidRPr="004D2025">
        <w:rPr>
          <w:rFonts w:ascii="Verdana" w:hAnsi="Verdana"/>
          <w:b/>
          <w:bCs/>
          <w:color w:val="000000"/>
          <w:shd w:val="clear" w:color="auto" w:fill="FFFFFF"/>
        </w:rPr>
        <w:tab/>
        <w:t>104</w:t>
      </w:r>
    </w:p>
    <w:p w14:paraId="3E251AA5"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3.1.3.</w:t>
      </w:r>
      <w:r w:rsidRPr="004D2025">
        <w:rPr>
          <w:rFonts w:ascii="Verdana" w:hAnsi="Verdana"/>
          <w:b/>
          <w:bCs/>
          <w:color w:val="000000"/>
          <w:shd w:val="clear" w:color="auto" w:fill="FFFFFF"/>
        </w:rPr>
        <w:tab/>
        <w:t>Структурирование семантических микрополей по тематическим группам</w:t>
      </w:r>
      <w:r w:rsidRPr="004D2025">
        <w:rPr>
          <w:rFonts w:ascii="Verdana" w:hAnsi="Verdana"/>
          <w:b/>
          <w:bCs/>
          <w:color w:val="000000"/>
          <w:shd w:val="clear" w:color="auto" w:fill="FFFFFF"/>
        </w:rPr>
        <w:tab/>
        <w:t>112</w:t>
      </w:r>
    </w:p>
    <w:p w14:paraId="307C0CD3"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3.1.3.1.</w:t>
      </w:r>
      <w:r w:rsidRPr="004D2025">
        <w:rPr>
          <w:rFonts w:ascii="Verdana" w:hAnsi="Verdana"/>
          <w:b/>
          <w:bCs/>
          <w:color w:val="000000"/>
          <w:shd w:val="clear" w:color="auto" w:fill="FFFFFF"/>
        </w:rPr>
        <w:tab/>
        <w:t>Тематические группы микрополя «отмена унии»</w:t>
      </w:r>
      <w:r w:rsidRPr="004D2025">
        <w:rPr>
          <w:rFonts w:ascii="Verdana" w:hAnsi="Verdana"/>
          <w:b/>
          <w:bCs/>
          <w:color w:val="000000"/>
          <w:shd w:val="clear" w:color="auto" w:fill="FFFFFF"/>
        </w:rPr>
        <w:tab/>
        <w:t>112</w:t>
      </w:r>
    </w:p>
    <w:p w14:paraId="2204CF2C"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3.1.3.2.</w:t>
      </w:r>
      <w:r w:rsidRPr="004D2025">
        <w:rPr>
          <w:rFonts w:ascii="Verdana" w:hAnsi="Verdana"/>
          <w:b/>
          <w:bCs/>
          <w:color w:val="000000"/>
          <w:shd w:val="clear" w:color="auto" w:fill="FFFFFF"/>
        </w:rPr>
        <w:tab/>
        <w:t>Тематические группы микрополя</w:t>
      </w:r>
    </w:p>
    <w:p w14:paraId="2D8CA0A1"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«автономный парламент»</w:t>
      </w:r>
      <w:r w:rsidRPr="004D2025">
        <w:rPr>
          <w:rFonts w:ascii="Verdana" w:hAnsi="Verdana"/>
          <w:b/>
          <w:bCs/>
          <w:color w:val="000000"/>
          <w:shd w:val="clear" w:color="auto" w:fill="FFFFFF"/>
        </w:rPr>
        <w:tab/>
        <w:t>116</w:t>
      </w:r>
    </w:p>
    <w:p w14:paraId="06FB0B92"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3.1.3.3.</w:t>
      </w:r>
      <w:r w:rsidRPr="004D2025">
        <w:rPr>
          <w:rFonts w:ascii="Verdana" w:hAnsi="Verdana"/>
          <w:b/>
          <w:bCs/>
          <w:color w:val="000000"/>
          <w:shd w:val="clear" w:color="auto" w:fill="FFFFFF"/>
        </w:rPr>
        <w:tab/>
        <w:t>Тематические группы микрополя</w:t>
      </w:r>
    </w:p>
    <w:p w14:paraId="67F793AA"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«политические права католиков»</w:t>
      </w:r>
      <w:r w:rsidRPr="004D2025">
        <w:rPr>
          <w:rFonts w:ascii="Verdana" w:hAnsi="Verdana"/>
          <w:b/>
          <w:bCs/>
          <w:color w:val="000000"/>
          <w:shd w:val="clear" w:color="auto" w:fill="FFFFFF"/>
        </w:rPr>
        <w:tab/>
        <w:t>119</w:t>
      </w:r>
    </w:p>
    <w:p w14:paraId="1FE8C05E"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lastRenderedPageBreak/>
        <w:t>3.1.3.4.</w:t>
      </w:r>
      <w:r w:rsidRPr="004D2025">
        <w:rPr>
          <w:rFonts w:ascii="Verdana" w:hAnsi="Verdana"/>
          <w:b/>
          <w:bCs/>
          <w:color w:val="000000"/>
          <w:shd w:val="clear" w:color="auto" w:fill="FFFFFF"/>
        </w:rPr>
        <w:tab/>
        <w:t>Тематические группы микрополя</w:t>
      </w:r>
    </w:p>
    <w:p w14:paraId="3F28A74C"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«ирландская культура»</w:t>
      </w:r>
      <w:r w:rsidRPr="004D2025">
        <w:rPr>
          <w:rFonts w:ascii="Verdana" w:hAnsi="Verdana"/>
          <w:b/>
          <w:bCs/>
          <w:color w:val="000000"/>
          <w:shd w:val="clear" w:color="auto" w:fill="FFFFFF"/>
        </w:rPr>
        <w:tab/>
        <w:t>120</w:t>
      </w:r>
    </w:p>
    <w:p w14:paraId="15A6DD96"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3.1.3.5.</w:t>
      </w:r>
      <w:r w:rsidRPr="004D2025">
        <w:rPr>
          <w:rFonts w:ascii="Verdana" w:hAnsi="Verdana"/>
          <w:b/>
          <w:bCs/>
          <w:color w:val="000000"/>
          <w:shd w:val="clear" w:color="auto" w:fill="FFFFFF"/>
        </w:rPr>
        <w:tab/>
        <w:t>Т ематические группы микрополя</w:t>
      </w:r>
    </w:p>
    <w:p w14:paraId="3D8F8834"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«революционные методы борьбы</w:t>
      </w:r>
      <w:r w:rsidRPr="004D2025">
        <w:rPr>
          <w:rFonts w:ascii="Verdana" w:hAnsi="Verdana"/>
          <w:b/>
          <w:bCs/>
          <w:color w:val="000000"/>
          <w:shd w:val="clear" w:color="auto" w:fill="FFFFFF"/>
        </w:rPr>
        <w:tab/>
        <w:t>122</w:t>
      </w:r>
    </w:p>
    <w:p w14:paraId="4668FC05"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3.1.3.6.</w:t>
      </w:r>
      <w:r w:rsidRPr="004D2025">
        <w:rPr>
          <w:rFonts w:ascii="Verdana" w:hAnsi="Verdana"/>
          <w:b/>
          <w:bCs/>
          <w:color w:val="000000"/>
          <w:shd w:val="clear" w:color="auto" w:fill="FFFFFF"/>
        </w:rPr>
        <w:tab/>
        <w:t>Тематические группы микрополя</w:t>
      </w:r>
    </w:p>
    <w:p w14:paraId="44993072"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«демократическая республика»</w:t>
      </w:r>
      <w:r w:rsidRPr="004D2025">
        <w:rPr>
          <w:rFonts w:ascii="Verdana" w:hAnsi="Verdana"/>
          <w:b/>
          <w:bCs/>
          <w:color w:val="000000"/>
          <w:shd w:val="clear" w:color="auto" w:fill="FFFFFF"/>
        </w:rPr>
        <w:tab/>
        <w:t>126</w:t>
      </w:r>
    </w:p>
    <w:p w14:paraId="43E45D15"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3.1.3.7.</w:t>
      </w:r>
      <w:r w:rsidRPr="004D2025">
        <w:rPr>
          <w:rFonts w:ascii="Verdana" w:hAnsi="Verdana"/>
          <w:b/>
          <w:bCs/>
          <w:color w:val="000000"/>
          <w:shd w:val="clear" w:color="auto" w:fill="FFFFFF"/>
        </w:rPr>
        <w:tab/>
        <w:t>Тематические группы микрополя «методы</w:t>
      </w:r>
    </w:p>
    <w:p w14:paraId="2AD3B60A"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ненасильственного сопротивления</w:t>
      </w:r>
      <w:r w:rsidRPr="004D2025">
        <w:rPr>
          <w:rFonts w:ascii="Verdana" w:hAnsi="Verdana"/>
          <w:b/>
          <w:bCs/>
          <w:color w:val="000000"/>
          <w:shd w:val="clear" w:color="auto" w:fill="FFFFFF"/>
        </w:rPr>
        <w:tab/>
        <w:t>127</w:t>
      </w:r>
    </w:p>
    <w:p w14:paraId="16FB5515"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З.2.</w:t>
      </w:r>
      <w:r w:rsidRPr="004D2025">
        <w:rPr>
          <w:rFonts w:ascii="Verdana" w:hAnsi="Verdana"/>
          <w:b/>
          <w:bCs/>
          <w:color w:val="000000"/>
          <w:shd w:val="clear" w:color="auto" w:fill="FFFFFF"/>
        </w:rPr>
        <w:tab/>
        <w:t>Интерпретационный этап</w:t>
      </w:r>
      <w:r w:rsidRPr="004D2025">
        <w:rPr>
          <w:rFonts w:ascii="Verdana" w:hAnsi="Verdana"/>
          <w:b/>
          <w:bCs/>
          <w:color w:val="000000"/>
          <w:shd w:val="clear" w:color="auto" w:fill="FFFFFF"/>
        </w:rPr>
        <w:tab/>
        <w:t>1З2</w:t>
      </w:r>
    </w:p>
    <w:p w14:paraId="42FBC9FD"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Выводы к главе З</w:t>
      </w:r>
      <w:r w:rsidRPr="004D2025">
        <w:rPr>
          <w:rFonts w:ascii="Verdana" w:hAnsi="Verdana"/>
          <w:b/>
          <w:bCs/>
          <w:color w:val="000000"/>
          <w:shd w:val="clear" w:color="auto" w:fill="FFFFFF"/>
        </w:rPr>
        <w:tab/>
        <w:t>1З6</w:t>
      </w:r>
    </w:p>
    <w:p w14:paraId="5080D410"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ЗАКЛЮЧЕНИЕ</w:t>
      </w:r>
      <w:r w:rsidRPr="004D2025">
        <w:rPr>
          <w:rFonts w:ascii="Verdana" w:hAnsi="Verdana"/>
          <w:b/>
          <w:bCs/>
          <w:color w:val="000000"/>
          <w:shd w:val="clear" w:color="auto" w:fill="FFFFFF"/>
        </w:rPr>
        <w:tab/>
        <w:t>1З8</w:t>
      </w:r>
    </w:p>
    <w:p w14:paraId="79544BE4"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БИБЛИОГРАФИЧЕСКИЙ СПИСОК</w:t>
      </w:r>
      <w:r w:rsidRPr="004D2025">
        <w:rPr>
          <w:rFonts w:ascii="Verdana" w:hAnsi="Verdana"/>
          <w:b/>
          <w:bCs/>
          <w:color w:val="000000"/>
          <w:shd w:val="clear" w:color="auto" w:fill="FFFFFF"/>
        </w:rPr>
        <w:tab/>
        <w:t>141</w:t>
      </w:r>
    </w:p>
    <w:p w14:paraId="31F0611D"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ИСТОЧНИКИ</w:t>
      </w:r>
      <w:r w:rsidRPr="004D2025">
        <w:rPr>
          <w:rFonts w:ascii="Verdana" w:hAnsi="Verdana"/>
          <w:b/>
          <w:bCs/>
          <w:color w:val="000000"/>
          <w:shd w:val="clear" w:color="auto" w:fill="FFFFFF"/>
        </w:rPr>
        <w:tab/>
        <w:t>161</w:t>
      </w:r>
    </w:p>
    <w:p w14:paraId="6DCA75F7" w14:textId="77777777" w:rsidR="004D2025" w:rsidRPr="004D2025" w:rsidRDefault="004D2025" w:rsidP="004D2025">
      <w:pPr>
        <w:rPr>
          <w:rFonts w:ascii="Verdana" w:hAnsi="Verdana"/>
          <w:b/>
          <w:bCs/>
          <w:color w:val="000000"/>
          <w:shd w:val="clear" w:color="auto" w:fill="FFFFFF"/>
        </w:rPr>
      </w:pPr>
      <w:r w:rsidRPr="004D2025">
        <w:rPr>
          <w:rFonts w:ascii="Verdana" w:hAnsi="Verdana"/>
          <w:b/>
          <w:bCs/>
          <w:color w:val="000000"/>
          <w:shd w:val="clear" w:color="auto" w:fill="FFFFFF"/>
        </w:rPr>
        <w:t>СПРАВОЧНАЯ ЛИТЕРАТУРА</w:t>
      </w:r>
      <w:r w:rsidRPr="004D2025">
        <w:rPr>
          <w:rFonts w:ascii="Verdana" w:hAnsi="Verdana"/>
          <w:b/>
          <w:bCs/>
          <w:color w:val="000000"/>
          <w:shd w:val="clear" w:color="auto" w:fill="FFFFFF"/>
        </w:rPr>
        <w:tab/>
        <w:t xml:space="preserve">16З </w:t>
      </w:r>
    </w:p>
    <w:p w14:paraId="232949E0" w14:textId="0B1C7C2B" w:rsidR="00856D40" w:rsidRDefault="00856D40" w:rsidP="004D2025"/>
    <w:p w14:paraId="5ED445C7" w14:textId="288F310E" w:rsidR="004D2025" w:rsidRDefault="004D2025" w:rsidP="004D2025"/>
    <w:p w14:paraId="1859A4F4" w14:textId="4219E754" w:rsidR="004D2025" w:rsidRDefault="004D2025" w:rsidP="004D2025"/>
    <w:p w14:paraId="76CC4E50" w14:textId="16E55A3C" w:rsidR="004D2025" w:rsidRDefault="004D2025" w:rsidP="004D2025"/>
    <w:p w14:paraId="4C4765B6" w14:textId="77777777" w:rsidR="004D2025" w:rsidRDefault="004D2025" w:rsidP="004D2025">
      <w:pPr>
        <w:pStyle w:val="15"/>
        <w:keepNext/>
        <w:keepLines/>
        <w:shd w:val="clear" w:color="auto" w:fill="auto"/>
        <w:spacing w:after="493" w:line="260" w:lineRule="exact"/>
        <w:ind w:left="20"/>
      </w:pPr>
      <w:bookmarkStart w:id="0" w:name="bookmark13"/>
      <w:r>
        <w:rPr>
          <w:rStyle w:val="14"/>
          <w:b/>
          <w:bCs/>
          <w:color w:val="000000"/>
        </w:rPr>
        <w:t>ЗАКЛЮЧЕНИЕ</w:t>
      </w:r>
      <w:bookmarkEnd w:id="0"/>
    </w:p>
    <w:p w14:paraId="6A15CF9B" w14:textId="77777777" w:rsidR="004D2025" w:rsidRDefault="004D2025" w:rsidP="004D2025">
      <w:pPr>
        <w:pStyle w:val="210"/>
        <w:shd w:val="clear" w:color="auto" w:fill="auto"/>
        <w:spacing w:after="0" w:line="466" w:lineRule="exact"/>
        <w:ind w:firstLine="740"/>
        <w:jc w:val="both"/>
      </w:pPr>
      <w:r>
        <w:rPr>
          <w:rStyle w:val="21"/>
          <w:color w:val="000000"/>
        </w:rPr>
        <w:t>В настоящей работе ретроспективная когнитивно-дискурсивная методика анализа исторического понятия позволила реконструировать специальное знание, связанное с формированием в XIX веке ирландской политической идентичности. Когнитивно-дискурсивная методика анализа исторического понятия состояла из трех последовательных этапов: 1) понятийно-корпусный этап; 2) этап конструирования семантических микрополей, соотносящихся с субфреймами фрейма исторического понятия; 3) интерпретационный этап.</w:t>
      </w:r>
    </w:p>
    <w:p w14:paraId="61CA5B00" w14:textId="77777777" w:rsidR="004D2025" w:rsidRDefault="004D2025" w:rsidP="004D2025">
      <w:pPr>
        <w:pStyle w:val="210"/>
        <w:shd w:val="clear" w:color="auto" w:fill="auto"/>
        <w:tabs>
          <w:tab w:val="left" w:pos="4354"/>
        </w:tabs>
        <w:spacing w:after="0" w:line="466" w:lineRule="exact"/>
        <w:ind w:firstLine="740"/>
        <w:jc w:val="both"/>
      </w:pPr>
      <w:r>
        <w:rPr>
          <w:rStyle w:val="21"/>
          <w:color w:val="000000"/>
        </w:rPr>
        <w:t xml:space="preserve">На понятийно-корпусном этапе осуществлялись следующие </w:t>
      </w:r>
      <w:r>
        <w:rPr>
          <w:rStyle w:val="21"/>
          <w:color w:val="000000"/>
        </w:rPr>
        <w:lastRenderedPageBreak/>
        <w:t>последовательные процедуры:</w:t>
      </w:r>
      <w:r>
        <w:rPr>
          <w:rStyle w:val="21"/>
          <w:color w:val="000000"/>
        </w:rPr>
        <w:tab/>
        <w:t>1) критический анализ вторичного</w:t>
      </w:r>
    </w:p>
    <w:p w14:paraId="2B120C35" w14:textId="77777777" w:rsidR="004D2025" w:rsidRDefault="004D2025" w:rsidP="004D2025">
      <w:pPr>
        <w:pStyle w:val="210"/>
        <w:shd w:val="clear" w:color="auto" w:fill="auto"/>
        <w:spacing w:after="0" w:line="466" w:lineRule="exact"/>
        <w:jc w:val="both"/>
      </w:pPr>
      <w:r>
        <w:rPr>
          <w:rStyle w:val="21"/>
          <w:color w:val="000000"/>
        </w:rPr>
        <w:t>ирландского исторического дискурса XIX века; 2) построение фрейма понятия «ирландская политическая идентичность», 3) поиск и критический анализ первоисточников; 4) создание языкового корпуса первоисточника.</w:t>
      </w:r>
    </w:p>
    <w:p w14:paraId="6E6B14BC" w14:textId="77777777" w:rsidR="004D2025" w:rsidRDefault="004D2025" w:rsidP="004D2025">
      <w:pPr>
        <w:pStyle w:val="210"/>
        <w:shd w:val="clear" w:color="auto" w:fill="auto"/>
        <w:tabs>
          <w:tab w:val="right" w:pos="3974"/>
          <w:tab w:val="right" w:pos="7674"/>
          <w:tab w:val="center" w:pos="7816"/>
        </w:tabs>
        <w:spacing w:after="0" w:line="466" w:lineRule="exact"/>
        <w:ind w:firstLine="740"/>
        <w:jc w:val="both"/>
      </w:pPr>
      <w:r>
        <w:rPr>
          <w:rStyle w:val="21"/>
          <w:color w:val="000000"/>
        </w:rPr>
        <w:t>Этап конструирования семантических микрополей, соотносящихся с субфреймами</w:t>
      </w:r>
      <w:r>
        <w:rPr>
          <w:rStyle w:val="21"/>
          <w:color w:val="000000"/>
        </w:rPr>
        <w:tab/>
        <w:t>фрейма исторического</w:t>
      </w:r>
      <w:r>
        <w:rPr>
          <w:rStyle w:val="21"/>
          <w:color w:val="000000"/>
        </w:rPr>
        <w:tab/>
        <w:t>понятия,</w:t>
      </w:r>
      <w:r>
        <w:rPr>
          <w:rStyle w:val="21"/>
          <w:color w:val="000000"/>
        </w:rPr>
        <w:tab/>
        <w:t>предполагал:</w:t>
      </w:r>
    </w:p>
    <w:p w14:paraId="1D075514" w14:textId="77777777" w:rsidR="004D2025" w:rsidRDefault="004D2025" w:rsidP="004D2025">
      <w:pPr>
        <w:pStyle w:val="210"/>
        <w:shd w:val="clear" w:color="auto" w:fill="auto"/>
        <w:spacing w:after="0" w:line="466" w:lineRule="exact"/>
        <w:jc w:val="both"/>
      </w:pPr>
      <w:r>
        <w:rPr>
          <w:rStyle w:val="21"/>
          <w:color w:val="000000"/>
        </w:rPr>
        <w:t>1) конструирование семантических микрополей, соотносящихся с субфреймами фрейма исторического понятия; 2) структурирование семантических микрополей и выделение них тематических групп.</w:t>
      </w:r>
    </w:p>
    <w:p w14:paraId="3D579F95" w14:textId="77777777" w:rsidR="004D2025" w:rsidRDefault="004D2025" w:rsidP="004D2025">
      <w:pPr>
        <w:pStyle w:val="210"/>
        <w:shd w:val="clear" w:color="auto" w:fill="auto"/>
        <w:tabs>
          <w:tab w:val="right" w:pos="3974"/>
          <w:tab w:val="center" w:pos="4762"/>
          <w:tab w:val="right" w:pos="7674"/>
          <w:tab w:val="right" w:pos="9339"/>
        </w:tabs>
        <w:spacing w:after="0" w:line="466" w:lineRule="exact"/>
        <w:ind w:firstLine="740"/>
        <w:jc w:val="both"/>
      </w:pPr>
      <w:r>
        <w:rPr>
          <w:rStyle w:val="21"/>
          <w:color w:val="000000"/>
        </w:rPr>
        <w:t>Конструирование микрополей производилось на основе выявленного ранее языкового корпуса первоисточника (политического дневника Джона Митчелла),</w:t>
      </w:r>
      <w:r>
        <w:rPr>
          <w:rStyle w:val="21"/>
          <w:color w:val="000000"/>
        </w:rPr>
        <w:tab/>
        <w:t>состоящего из</w:t>
      </w:r>
      <w:r>
        <w:rPr>
          <w:rStyle w:val="21"/>
          <w:color w:val="000000"/>
        </w:rPr>
        <w:tab/>
        <w:t>контекстов</w:t>
      </w:r>
      <w:r>
        <w:rPr>
          <w:rStyle w:val="21"/>
          <w:color w:val="000000"/>
        </w:rPr>
        <w:tab/>
        <w:t>употреблений</w:t>
      </w:r>
      <w:r>
        <w:rPr>
          <w:rStyle w:val="21"/>
          <w:color w:val="000000"/>
        </w:rPr>
        <w:tab/>
        <w:t>номинаций,</w:t>
      </w:r>
    </w:p>
    <w:p w14:paraId="6591DD43" w14:textId="77777777" w:rsidR="004D2025" w:rsidRDefault="004D2025" w:rsidP="004D2025">
      <w:pPr>
        <w:pStyle w:val="210"/>
        <w:shd w:val="clear" w:color="auto" w:fill="auto"/>
        <w:spacing w:after="0" w:line="466" w:lineRule="exact"/>
        <w:jc w:val="both"/>
      </w:pPr>
      <w:r>
        <w:rPr>
          <w:rStyle w:val="21"/>
          <w:color w:val="000000"/>
        </w:rPr>
        <w:t>репрезентирующих содержательную сторону понятия «ирландская политическая идентичность».</w:t>
      </w:r>
    </w:p>
    <w:p w14:paraId="27E22DC8" w14:textId="77777777" w:rsidR="004D2025" w:rsidRDefault="004D2025" w:rsidP="004D2025">
      <w:pPr>
        <w:pStyle w:val="210"/>
        <w:shd w:val="clear" w:color="auto" w:fill="auto"/>
        <w:tabs>
          <w:tab w:val="right" w:pos="3974"/>
          <w:tab w:val="center" w:pos="4762"/>
          <w:tab w:val="right" w:pos="9339"/>
        </w:tabs>
        <w:spacing w:after="0" w:line="466" w:lineRule="exact"/>
        <w:ind w:firstLine="740"/>
        <w:jc w:val="both"/>
      </w:pPr>
      <w:r>
        <w:rPr>
          <w:rStyle w:val="21"/>
          <w:color w:val="000000"/>
        </w:rPr>
        <w:t>Семантическое микрополе являлось способом языковой репрезентации субфрейма (фрагмента исторического понятия). Семантическое микрополе наполнялось</w:t>
      </w:r>
      <w:r>
        <w:rPr>
          <w:rStyle w:val="21"/>
          <w:color w:val="000000"/>
        </w:rPr>
        <w:tab/>
        <w:t>номинациями,</w:t>
      </w:r>
      <w:r>
        <w:rPr>
          <w:rStyle w:val="21"/>
          <w:color w:val="000000"/>
        </w:rPr>
        <w:tab/>
        <w:t>объединенными по общей</w:t>
      </w:r>
      <w:r>
        <w:rPr>
          <w:rStyle w:val="21"/>
          <w:color w:val="000000"/>
        </w:rPr>
        <w:tab/>
        <w:t>архисеме</w:t>
      </w:r>
    </w:p>
    <w:p w14:paraId="2B030E5A" w14:textId="77777777" w:rsidR="004D2025" w:rsidRDefault="004D2025" w:rsidP="004D2025">
      <w:pPr>
        <w:pStyle w:val="210"/>
        <w:shd w:val="clear" w:color="auto" w:fill="auto"/>
        <w:tabs>
          <w:tab w:val="center" w:pos="4762"/>
          <w:tab w:val="right" w:pos="7674"/>
          <w:tab w:val="right" w:pos="9339"/>
        </w:tabs>
        <w:spacing w:after="0" w:line="466" w:lineRule="exact"/>
        <w:jc w:val="both"/>
      </w:pPr>
      <w:r>
        <w:rPr>
          <w:rStyle w:val="21"/>
          <w:color w:val="000000"/>
        </w:rPr>
        <w:lastRenderedPageBreak/>
        <w:t>семантического микрополя.</w:t>
      </w:r>
      <w:r>
        <w:rPr>
          <w:rStyle w:val="21"/>
          <w:color w:val="000000"/>
        </w:rPr>
        <w:tab/>
        <w:t>Архисема</w:t>
      </w:r>
      <w:r>
        <w:rPr>
          <w:rStyle w:val="21"/>
          <w:color w:val="000000"/>
        </w:rPr>
        <w:tab/>
        <w:t>семантического</w:t>
      </w:r>
      <w:r>
        <w:rPr>
          <w:rStyle w:val="21"/>
          <w:color w:val="000000"/>
        </w:rPr>
        <w:tab/>
        <w:t>микрополя</w:t>
      </w:r>
    </w:p>
    <w:p w14:paraId="2F4A4B1E" w14:textId="77777777" w:rsidR="004D2025" w:rsidRDefault="004D2025" w:rsidP="004D2025">
      <w:pPr>
        <w:pStyle w:val="210"/>
        <w:shd w:val="clear" w:color="auto" w:fill="auto"/>
        <w:spacing w:after="0" w:line="466" w:lineRule="exact"/>
        <w:jc w:val="both"/>
      </w:pPr>
      <w:r>
        <w:rPr>
          <w:rStyle w:val="21"/>
          <w:color w:val="000000"/>
        </w:rPr>
        <w:t>номинировала построенные ранее субфреймы фрейма понятия «ирландская политическая идентичность».</w:t>
      </w:r>
    </w:p>
    <w:p w14:paraId="50308F1F" w14:textId="77777777" w:rsidR="004D2025" w:rsidRDefault="004D2025" w:rsidP="004D2025">
      <w:pPr>
        <w:pStyle w:val="210"/>
        <w:shd w:val="clear" w:color="auto" w:fill="auto"/>
        <w:spacing w:after="0"/>
        <w:ind w:firstLine="740"/>
        <w:jc w:val="both"/>
      </w:pPr>
      <w:r>
        <w:rPr>
          <w:rStyle w:val="21"/>
          <w:color w:val="000000"/>
        </w:rPr>
        <w:t>При структурировании семантических микрополей были выявлены тематические группы «организационная структура», «субъект/субъекты», «политическое требование», «метод политической борьбы». К тематическим группам примыкали номинации, которые объединялись по архисемам более конкретного содержания, чем архисемы семантических микрополей.</w:t>
      </w:r>
    </w:p>
    <w:p w14:paraId="71EF6E34" w14:textId="77777777" w:rsidR="004D2025" w:rsidRDefault="004D2025" w:rsidP="004D2025">
      <w:pPr>
        <w:pStyle w:val="210"/>
        <w:shd w:val="clear" w:color="auto" w:fill="auto"/>
        <w:spacing w:after="0"/>
        <w:ind w:firstLine="740"/>
        <w:jc w:val="both"/>
      </w:pPr>
      <w:r>
        <w:rPr>
          <w:rStyle w:val="21"/>
          <w:color w:val="000000"/>
        </w:rPr>
        <w:t>Заключительный этап ретроспективной когнитивно-дискурсивной методики анализа исторического понятия состоял в социолингвистической интерпретации семантических микрополей. Вследствие конструирования семантического микрополя «методы ненасильственного сопротивления», микрополя «отмена унии», микрополя «политические права католиков», микрополя «автономный парламент» было установлено, что умеренный национализм играл первостепенную роль в формировании политической идентичности ирландцев. Исследование показало, что в середине XIX века процесс политической самоидентификации ирландцев также был связан с популяризацией общественно-политического течения радикального национализма.</w:t>
      </w:r>
    </w:p>
    <w:p w14:paraId="0963A7D9" w14:textId="77777777" w:rsidR="004D2025" w:rsidRDefault="004D2025" w:rsidP="004D2025">
      <w:pPr>
        <w:pStyle w:val="210"/>
        <w:shd w:val="clear" w:color="auto" w:fill="auto"/>
        <w:spacing w:after="0"/>
        <w:ind w:firstLine="740"/>
        <w:jc w:val="both"/>
      </w:pPr>
      <w:r>
        <w:rPr>
          <w:rStyle w:val="21"/>
          <w:color w:val="000000"/>
        </w:rPr>
        <w:t xml:space="preserve">При структурировании понятия «ирландская политическая идентичность» было выявлено, что субфрейм </w:t>
      </w:r>
      <w:r>
        <w:rPr>
          <w:rStyle w:val="28"/>
          <w:color w:val="000000"/>
        </w:rPr>
        <w:t>«революционные методы борьбы»</w:t>
      </w:r>
      <w:r>
        <w:rPr>
          <w:rStyle w:val="21"/>
          <w:color w:val="000000"/>
        </w:rPr>
        <w:t xml:space="preserve"> отображает основную политико-философскую теорию организации «Ирландская </w:t>
      </w:r>
      <w:r>
        <w:rPr>
          <w:rStyle w:val="21"/>
          <w:color w:val="000000"/>
        </w:rPr>
        <w:lastRenderedPageBreak/>
        <w:t>Конфедерация левого крыла» - радикальный национализм. Доктрина ирландского радикального национализма предусматривала осуществление революционного переворота и создание в Ирландии демократической республики.</w:t>
      </w:r>
    </w:p>
    <w:p w14:paraId="4F2AD31F" w14:textId="77777777" w:rsidR="004D2025" w:rsidRDefault="004D2025" w:rsidP="004D2025">
      <w:pPr>
        <w:pStyle w:val="210"/>
        <w:shd w:val="clear" w:color="auto" w:fill="auto"/>
        <w:spacing w:after="0"/>
        <w:ind w:firstLine="740"/>
        <w:jc w:val="both"/>
      </w:pPr>
      <w:r>
        <w:rPr>
          <w:rStyle w:val="21"/>
          <w:color w:val="000000"/>
        </w:rPr>
        <w:t>Сконструированное микрополе «революционные методы борьбы» (194 контекстов употреблений номинативных единиц) демонстрирует, что революционные методы борьбы были использованы не только представителями «Ирландской Конфедерации левого крыла». Отдельные черты радикального национализма проявились при анализе политической деятельности «Ассоциации Репилеров», «Ирландской Конфедерации», «Протестантской Ассоциации Репилеров».</w:t>
      </w:r>
    </w:p>
    <w:p w14:paraId="38F23B4E" w14:textId="77777777" w:rsidR="004D2025" w:rsidRDefault="004D2025" w:rsidP="004D2025">
      <w:pPr>
        <w:pStyle w:val="210"/>
        <w:shd w:val="clear" w:color="auto" w:fill="auto"/>
        <w:spacing w:after="0"/>
        <w:ind w:firstLine="740"/>
        <w:jc w:val="both"/>
      </w:pPr>
      <w:r>
        <w:rPr>
          <w:rStyle w:val="21"/>
          <w:color w:val="000000"/>
        </w:rPr>
        <w:t>Необходимо отметить, что ирландские лидеры идейно-политического течения радикального национализма подчеркивали важность установления в Ирландии независимой демократической республики. Микрополе «демократическая республика» (7 контекстов употреблений номинативных единиц) подтверждает то, что в XIX веке сторонники ирландского радикального национализма стремились укрепить свое политическое влияние.</w:t>
      </w:r>
    </w:p>
    <w:p w14:paraId="3FDA0085" w14:textId="77777777" w:rsidR="004D2025" w:rsidRDefault="004D2025" w:rsidP="004D2025">
      <w:pPr>
        <w:pStyle w:val="210"/>
        <w:shd w:val="clear" w:color="auto" w:fill="auto"/>
        <w:spacing w:after="0"/>
        <w:ind w:firstLine="740"/>
        <w:jc w:val="both"/>
      </w:pPr>
      <w:r>
        <w:rPr>
          <w:rStyle w:val="21"/>
          <w:color w:val="000000"/>
        </w:rPr>
        <w:t xml:space="preserve">Изучение процесса конструирования политической идентичности ирландцев требует также освещения идейного течения культурного национализма. В Ирландии идейно-политическое течение культурного национализма стало основной политической доктриной организации «Молодая Ирландия». С точки зрения ирландцев, состоявших в «Молодой Ирландии», национально-освободительное движение должно было сопровождаться </w:t>
      </w:r>
      <w:r>
        <w:rPr>
          <w:rStyle w:val="21"/>
          <w:color w:val="000000"/>
        </w:rPr>
        <w:lastRenderedPageBreak/>
        <w:t>реконструкцией ирландской культуры, традициев и обычаев. Построенное микрополе «ирландская культура» (36 контекстов употреблений номинативных единиц) подтвердило то, что борьба за восстановление национальной ирландской культуры являлась важной составляющей общественно-политического движения за независимость в середине XIX века.</w:t>
      </w:r>
    </w:p>
    <w:p w14:paraId="2952B859" w14:textId="77777777" w:rsidR="004D2025" w:rsidRDefault="004D2025" w:rsidP="004D2025">
      <w:pPr>
        <w:pStyle w:val="210"/>
        <w:shd w:val="clear" w:color="auto" w:fill="auto"/>
        <w:spacing w:after="0"/>
        <w:ind w:firstLine="740"/>
        <w:jc w:val="both"/>
      </w:pPr>
      <w:r>
        <w:rPr>
          <w:rStyle w:val="21"/>
          <w:color w:val="000000"/>
        </w:rPr>
        <w:t xml:space="preserve">Подытоживая сказанное, можно сделать вывод о том, что политическая идентичность ирландцев являлась сложным многомерным социальным конструктом, формируемым представителями политических организаций первой половины </w:t>
      </w:r>
      <w:r>
        <w:rPr>
          <w:rStyle w:val="21"/>
          <w:color w:val="000000"/>
          <w:lang w:val="en-US" w:eastAsia="en-US"/>
        </w:rPr>
        <w:t>XIX</w:t>
      </w:r>
      <w:r w:rsidRPr="004D2025">
        <w:rPr>
          <w:rStyle w:val="21"/>
          <w:color w:val="000000"/>
          <w:lang w:eastAsia="en-US"/>
        </w:rPr>
        <w:t xml:space="preserve"> </w:t>
      </w:r>
      <w:r>
        <w:rPr>
          <w:rStyle w:val="21"/>
          <w:color w:val="000000"/>
        </w:rPr>
        <w:t xml:space="preserve">века. В научной работе было выяснено, что семантические микрополя объективировали важнейшие цели и методы политической борьбы. Политические доктрины умеренного, радикального и культурного национализма стали определяющими факторами конструирования политической идентичности ирландцев в середине </w:t>
      </w:r>
      <w:r>
        <w:rPr>
          <w:rStyle w:val="21"/>
          <w:color w:val="000000"/>
          <w:lang w:val="en-US" w:eastAsia="en-US"/>
        </w:rPr>
        <w:t>XIX</w:t>
      </w:r>
      <w:r w:rsidRPr="004D2025">
        <w:rPr>
          <w:rStyle w:val="21"/>
          <w:color w:val="000000"/>
          <w:lang w:eastAsia="en-US"/>
        </w:rPr>
        <w:t xml:space="preserve"> </w:t>
      </w:r>
      <w:r>
        <w:rPr>
          <w:rStyle w:val="21"/>
          <w:color w:val="000000"/>
        </w:rPr>
        <w:t>века.</w:t>
      </w:r>
    </w:p>
    <w:p w14:paraId="77C37D58" w14:textId="77777777" w:rsidR="004D2025" w:rsidRPr="004D2025" w:rsidRDefault="004D2025" w:rsidP="004D2025"/>
    <w:sectPr w:rsidR="004D2025" w:rsidRPr="004D20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BEF4" w14:textId="77777777" w:rsidR="006213A0" w:rsidRDefault="006213A0">
      <w:pPr>
        <w:spacing w:after="0" w:line="240" w:lineRule="auto"/>
      </w:pPr>
      <w:r>
        <w:separator/>
      </w:r>
    </w:p>
  </w:endnote>
  <w:endnote w:type="continuationSeparator" w:id="0">
    <w:p w14:paraId="0AB14A6D" w14:textId="77777777" w:rsidR="006213A0" w:rsidRDefault="0062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DA65" w14:textId="77777777" w:rsidR="006213A0" w:rsidRDefault="006213A0">
      <w:pPr>
        <w:spacing w:after="0" w:line="240" w:lineRule="auto"/>
      </w:pPr>
      <w:r>
        <w:separator/>
      </w:r>
    </w:p>
  </w:footnote>
  <w:footnote w:type="continuationSeparator" w:id="0">
    <w:p w14:paraId="01D100E1" w14:textId="77777777" w:rsidR="006213A0" w:rsidRDefault="00621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13A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0000001A"/>
    <w:lvl w:ilvl="0">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2">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3">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4">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5">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6">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7">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8">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abstractNum>
  <w:abstractNum w:abstractNumId="1"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7" w15:restartNumberingAfterBreak="0">
    <w:nsid w:val="00000037"/>
    <w:multiLevelType w:val="multilevel"/>
    <w:tmpl w:val="0000003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2"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4"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57"/>
    <w:multiLevelType w:val="multilevel"/>
    <w:tmpl w:val="0000005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63"/>
    <w:multiLevelType w:val="multilevel"/>
    <w:tmpl w:val="00000062"/>
    <w:lvl w:ilvl="0">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4"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79"/>
    <w:multiLevelType w:val="multilevel"/>
    <w:tmpl w:val="0000007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15:restartNumberingAfterBreak="0">
    <w:nsid w:val="0000008B"/>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8D"/>
    <w:multiLevelType w:val="multilevel"/>
    <w:tmpl w:val="000000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91"/>
    <w:multiLevelType w:val="multilevel"/>
    <w:tmpl w:val="0000009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93"/>
    <w:multiLevelType w:val="multilevel"/>
    <w:tmpl w:val="0000009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95"/>
    <w:multiLevelType w:val="multilevel"/>
    <w:tmpl w:val="00000094"/>
    <w:lvl w:ilvl="0">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1">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2">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3">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4">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5">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6">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7">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8">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abstractNum>
  <w:abstractNum w:abstractNumId="35"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num w:numId="1">
    <w:abstractNumId w:val="35"/>
  </w:num>
  <w:num w:numId="2">
    <w:abstractNumId w:val="27"/>
  </w:num>
  <w:num w:numId="3">
    <w:abstractNumId w:val="8"/>
  </w:num>
  <w:num w:numId="4">
    <w:abstractNumId w:val="5"/>
  </w:num>
  <w:num w:numId="5">
    <w:abstractNumId w:val="7"/>
  </w:num>
  <w:num w:numId="6">
    <w:abstractNumId w:val="10"/>
  </w:num>
  <w:num w:numId="7">
    <w:abstractNumId w:val="6"/>
  </w:num>
  <w:num w:numId="8">
    <w:abstractNumId w:val="14"/>
  </w:num>
  <w:num w:numId="9">
    <w:abstractNumId w:val="15"/>
  </w:num>
  <w:num w:numId="10">
    <w:abstractNumId w:val="17"/>
  </w:num>
  <w:num w:numId="11">
    <w:abstractNumId w:val="18"/>
  </w:num>
  <w:num w:numId="12">
    <w:abstractNumId w:val="9"/>
  </w:num>
  <w:num w:numId="13">
    <w:abstractNumId w:val="3"/>
  </w:num>
  <w:num w:numId="14">
    <w:abstractNumId w:val="19"/>
  </w:num>
  <w:num w:numId="15">
    <w:abstractNumId w:val="4"/>
  </w:num>
  <w:num w:numId="16">
    <w:abstractNumId w:val="34"/>
  </w:num>
  <w:num w:numId="17">
    <w:abstractNumId w:val="30"/>
  </w:num>
  <w:num w:numId="18">
    <w:abstractNumId w:val="26"/>
  </w:num>
  <w:num w:numId="19">
    <w:abstractNumId w:val="28"/>
  </w:num>
  <w:num w:numId="20">
    <w:abstractNumId w:val="24"/>
  </w:num>
  <w:num w:numId="21">
    <w:abstractNumId w:val="25"/>
  </w:num>
  <w:num w:numId="22">
    <w:abstractNumId w:val="12"/>
  </w:num>
  <w:num w:numId="23">
    <w:abstractNumId w:val="13"/>
  </w:num>
  <w:num w:numId="24">
    <w:abstractNumId w:val="11"/>
  </w:num>
  <w:num w:numId="25">
    <w:abstractNumId w:val="29"/>
  </w:num>
  <w:num w:numId="26">
    <w:abstractNumId w:val="31"/>
  </w:num>
  <w:num w:numId="27">
    <w:abstractNumId w:val="32"/>
  </w:num>
  <w:num w:numId="28">
    <w:abstractNumId w:val="33"/>
  </w:num>
  <w:num w:numId="29">
    <w:abstractNumId w:val="2"/>
  </w:num>
  <w:num w:numId="30">
    <w:abstractNumId w:val="20"/>
  </w:num>
  <w:num w:numId="31">
    <w:abstractNumId w:val="21"/>
  </w:num>
  <w:num w:numId="32">
    <w:abstractNumId w:val="16"/>
  </w:num>
  <w:num w:numId="33">
    <w:abstractNumId w:val="0"/>
  </w:num>
  <w:num w:numId="34">
    <w:abstractNumId w:val="1"/>
  </w:num>
  <w:num w:numId="35">
    <w:abstractNumId w:val="2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132442</TotalTime>
  <Pages>8</Pages>
  <Words>1393</Words>
  <Characters>7942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6758</cp:revision>
  <dcterms:created xsi:type="dcterms:W3CDTF">2024-06-20T08:51:00Z</dcterms:created>
  <dcterms:modified xsi:type="dcterms:W3CDTF">2025-02-01T19:22:00Z</dcterms:modified>
  <cp:category/>
</cp:coreProperties>
</file>