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9176" w14:textId="2AA7DDAB" w:rsidR="007A4798" w:rsidRDefault="001E1E2A" w:rsidP="001E1E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Болотська Оксана Анатоліївна. Соціально-педагогічні умови гендерного виховання жінок-лідерів у діяльності громадських організацій та рухів. : Дис... канд. наук: 13.00.05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2DC8B913" w14:textId="77777777" w:rsidR="001E1E2A" w:rsidRPr="001E1E2A" w:rsidRDefault="001E1E2A" w:rsidP="001E1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1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Болотська О.А. Соціально-педагогічні умови гендерного виховання жінок-лідерів у діяльності громадських організацій та рухів. – Рукопис.</w:t>
      </w:r>
    </w:p>
    <w:p w14:paraId="0870C919" w14:textId="77777777" w:rsidR="001E1E2A" w:rsidRPr="001E1E2A" w:rsidRDefault="001E1E2A" w:rsidP="001E1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1E2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13.00.05 – соціальна педагогіка. Луганський національний педагогічний університет імені Тараса Шевченка, 2008.</w:t>
      </w:r>
    </w:p>
    <w:p w14:paraId="69DF8A96" w14:textId="77777777" w:rsidR="001E1E2A" w:rsidRPr="001E1E2A" w:rsidRDefault="001E1E2A" w:rsidP="001E1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1E2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основі теоретичного аналізу наукових досліджень гендерної спрямованості, а також напрацювань, присвячених проблемі гендерного виховання, висвітлено актуальні проблеми становлення жінки як лідера у діяльності громадських організацій та рухів на сучасному етапі розвитку українського суспільства. Визначено сутність та зміст гендерного виховання жінок-лідерів у діяльності громадських організацій та рухів.</w:t>
      </w:r>
    </w:p>
    <w:p w14:paraId="3FD499C6" w14:textId="77777777" w:rsidR="001E1E2A" w:rsidRPr="001E1E2A" w:rsidRDefault="001E1E2A" w:rsidP="001E1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1E2A">
        <w:rPr>
          <w:rFonts w:ascii="Times New Roman" w:eastAsia="Times New Roman" w:hAnsi="Times New Roman" w:cs="Times New Roman"/>
          <w:color w:val="000000"/>
          <w:sz w:val="27"/>
          <w:szCs w:val="27"/>
        </w:rPr>
        <w:t>У виконаному дослідженні уперше розроблено й обґрунтовано на теоретичному, змістовному та технологічному рівнях соціально-педагогічні умови гендерного виховання жінок-лідерів у діяльності громадських організацій та рухів, основу яких складає створення в громадських організаціях і рухах освітньо-виховного середовища щодо забезпечення жінці максимальних можливостей для реалізації себе як лідера і суб’єкта громадсько-професійного та особистого життя, забезпечення соціально-психологічної готовності жінок-лідерів до громадської діяльності; формування і розвиток гендерної компетентності у жінок-лідерів.</w:t>
      </w:r>
    </w:p>
    <w:p w14:paraId="5A1C0F61" w14:textId="77777777" w:rsidR="001E1E2A" w:rsidRPr="001E1E2A" w:rsidRDefault="001E1E2A" w:rsidP="001E1E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1E2A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Практичний аспект гендерного виховання жінок-лідерів у діяльності громадських організацій та рухів забезпечується використанням в освітньо-виховній діяльності розробленої програми школи жіночого лідерства та дидактичних матеріалів щодо використання інтерактивних форм і методів навчання, практичних рекомендацій керівникам громадських організацій різного рівня.</w:t>
      </w:r>
    </w:p>
    <w:p w14:paraId="53067896" w14:textId="77777777" w:rsidR="001E1E2A" w:rsidRPr="001E1E2A" w:rsidRDefault="001E1E2A" w:rsidP="001E1E2A"/>
    <w:sectPr w:rsidR="001E1E2A" w:rsidRPr="001E1E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1EB" w14:textId="77777777" w:rsidR="007C3640" w:rsidRDefault="007C3640">
      <w:pPr>
        <w:spacing w:after="0" w:line="240" w:lineRule="auto"/>
      </w:pPr>
      <w:r>
        <w:separator/>
      </w:r>
    </w:p>
  </w:endnote>
  <w:endnote w:type="continuationSeparator" w:id="0">
    <w:p w14:paraId="0275A56E" w14:textId="77777777" w:rsidR="007C3640" w:rsidRDefault="007C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D23A" w14:textId="77777777" w:rsidR="007C3640" w:rsidRDefault="007C3640">
      <w:pPr>
        <w:spacing w:after="0" w:line="240" w:lineRule="auto"/>
      </w:pPr>
      <w:r>
        <w:separator/>
      </w:r>
    </w:p>
  </w:footnote>
  <w:footnote w:type="continuationSeparator" w:id="0">
    <w:p w14:paraId="6D84142C" w14:textId="77777777" w:rsidR="007C3640" w:rsidRDefault="007C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36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640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2936</cp:revision>
  <dcterms:created xsi:type="dcterms:W3CDTF">2024-06-20T08:51:00Z</dcterms:created>
  <dcterms:modified xsi:type="dcterms:W3CDTF">2024-07-09T00:10:00Z</dcterms:modified>
  <cp:category/>
</cp:coreProperties>
</file>