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D" w:rsidRPr="00343F55" w:rsidRDefault="00343F55" w:rsidP="00343F55">
      <w:r w:rsidRPr="00D858E0">
        <w:rPr>
          <w:rFonts w:ascii="Times New Roman" w:hAnsi="Times New Roman" w:cs="Times New Roman"/>
          <w:b/>
          <w:sz w:val="24"/>
          <w:szCs w:val="24"/>
        </w:rPr>
        <w:t>Гоптарєв Олександр Ігорович</w:t>
      </w:r>
      <w:r w:rsidRPr="00D858E0">
        <w:rPr>
          <w:rFonts w:ascii="Times New Roman" w:hAnsi="Times New Roman" w:cs="Times New Roman"/>
          <w:bCs/>
          <w:sz w:val="24"/>
          <w:szCs w:val="24"/>
        </w:rPr>
        <w:t>, тимчасово не працює. Назва дисертації: «</w:t>
      </w:r>
      <w:r w:rsidRPr="00D858E0">
        <w:rPr>
          <w:rFonts w:ascii="Times New Roman" w:hAnsi="Times New Roman" w:cs="Times New Roman"/>
          <w:sz w:val="24"/>
          <w:szCs w:val="24"/>
        </w:rPr>
        <w:t>Адміністративно-правові засади забезпечення принципу відкритості адміністративного судочинства в період розбудови громадянського суспільства</w:t>
      </w:r>
      <w:r w:rsidRPr="00D858E0">
        <w:rPr>
          <w:rFonts w:ascii="Times New Roman" w:hAnsi="Times New Roman" w:cs="Times New Roman"/>
          <w:bCs/>
          <w:sz w:val="24"/>
          <w:szCs w:val="24"/>
        </w:rPr>
        <w:t xml:space="preserve">». </w:t>
      </w:r>
      <w:r w:rsidRPr="00D858E0">
        <w:rPr>
          <w:rFonts w:ascii="Times New Roman" w:hAnsi="Times New Roman" w:cs="Times New Roman"/>
          <w:sz w:val="24"/>
          <w:szCs w:val="24"/>
        </w:rPr>
        <w:t>Шифр та назва спеціальності – 112.00.07 – адміністративне право та процес; фінансове право; інформаційне право. Спецрада К 11.737.02 Донецького юридичного інституту</w:t>
      </w:r>
    </w:p>
    <w:sectPr w:rsidR="0013143D" w:rsidRPr="00343F5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343F55" w:rsidRPr="00343F5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58B40-4C19-4262-B6E9-5DD6BA9F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2021-08-07T15:41:00Z</dcterms:created>
  <dcterms:modified xsi:type="dcterms:W3CDTF">2021-08-07T15:41:00Z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