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4108F481" w:rsidR="00AB2F2F" w:rsidRPr="007072CE" w:rsidRDefault="007072CE" w:rsidP="007072CE">
      <w:r>
        <w:rPr>
          <w:rFonts w:ascii="Verdana" w:hAnsi="Verdana"/>
          <w:b/>
          <w:bCs/>
          <w:color w:val="000000"/>
          <w:shd w:val="clear" w:color="auto" w:fill="FFFFFF"/>
        </w:rPr>
        <w:t>Смоліна Анастасія Михайлівна. Особливості змін імунологічної реактивності у хворих на ішемічну хворобу серця в залежності від методу і результатів лікування.- Дисертація канд. мед. наук: 14.03.04, Запоріз. держ. мед. ун-т. - Запоріжжя, 2012.- 210 с.</w:t>
      </w:r>
    </w:p>
    <w:sectPr w:rsidR="00AB2F2F" w:rsidRPr="007072C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27083" w14:textId="77777777" w:rsidR="00801162" w:rsidRDefault="00801162">
      <w:pPr>
        <w:spacing w:after="0" w:line="240" w:lineRule="auto"/>
      </w:pPr>
      <w:r>
        <w:separator/>
      </w:r>
    </w:p>
  </w:endnote>
  <w:endnote w:type="continuationSeparator" w:id="0">
    <w:p w14:paraId="21B4CCC5" w14:textId="77777777" w:rsidR="00801162" w:rsidRDefault="0080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B0A5" w14:textId="77777777" w:rsidR="00801162" w:rsidRDefault="00801162">
      <w:pPr>
        <w:spacing w:after="0" w:line="240" w:lineRule="auto"/>
      </w:pPr>
      <w:r>
        <w:separator/>
      </w:r>
    </w:p>
  </w:footnote>
  <w:footnote w:type="continuationSeparator" w:id="0">
    <w:p w14:paraId="553E0A40" w14:textId="77777777" w:rsidR="00801162" w:rsidRDefault="0080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11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162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132093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6693</cp:revision>
  <dcterms:created xsi:type="dcterms:W3CDTF">2024-06-20T08:51:00Z</dcterms:created>
  <dcterms:modified xsi:type="dcterms:W3CDTF">2025-02-01T08:32:00Z</dcterms:modified>
  <cp:category/>
</cp:coreProperties>
</file>