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C14E"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Пархоменко, Александр Юрьевич.</w:t>
      </w:r>
    </w:p>
    <w:p w14:paraId="0DBB76B4"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 xml:space="preserve">Когерентные эффекты в оптике предельно коротких </w:t>
      </w:r>
      <w:proofErr w:type="gramStart"/>
      <w:r w:rsidRPr="00457E88">
        <w:rPr>
          <w:rFonts w:ascii="Helvetica" w:eastAsia="Symbol" w:hAnsi="Helvetica" w:cs="Helvetica"/>
          <w:b/>
          <w:bCs/>
          <w:color w:val="222222"/>
          <w:kern w:val="0"/>
          <w:sz w:val="21"/>
          <w:szCs w:val="21"/>
          <w:lang w:eastAsia="ru-RU"/>
        </w:rPr>
        <w:t>импульсов :</w:t>
      </w:r>
      <w:proofErr w:type="gramEnd"/>
      <w:r w:rsidRPr="00457E8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Томск, 1999. - 119 с.</w:t>
      </w:r>
    </w:p>
    <w:p w14:paraId="6BC585B0"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 xml:space="preserve">Оглавление </w:t>
      </w:r>
      <w:proofErr w:type="spellStart"/>
      <w:r w:rsidRPr="00457E88">
        <w:rPr>
          <w:rFonts w:ascii="Helvetica" w:eastAsia="Symbol" w:hAnsi="Helvetica" w:cs="Helvetica"/>
          <w:b/>
          <w:bCs/>
          <w:color w:val="222222"/>
          <w:kern w:val="0"/>
          <w:sz w:val="21"/>
          <w:szCs w:val="21"/>
          <w:lang w:eastAsia="ru-RU"/>
        </w:rPr>
        <w:t>диссертациикандидат</w:t>
      </w:r>
      <w:proofErr w:type="spellEnd"/>
      <w:r w:rsidRPr="00457E88">
        <w:rPr>
          <w:rFonts w:ascii="Helvetica" w:eastAsia="Symbol" w:hAnsi="Helvetica" w:cs="Helvetica"/>
          <w:b/>
          <w:bCs/>
          <w:color w:val="222222"/>
          <w:kern w:val="0"/>
          <w:sz w:val="21"/>
          <w:szCs w:val="21"/>
          <w:lang w:eastAsia="ru-RU"/>
        </w:rPr>
        <w:t xml:space="preserve"> физико-математических наук Пархоменко, Александр Юрьевич</w:t>
      </w:r>
    </w:p>
    <w:p w14:paraId="13A6B342"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Содержание</w:t>
      </w:r>
    </w:p>
    <w:p w14:paraId="7D37B839"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Введение</w:t>
      </w:r>
    </w:p>
    <w:p w14:paraId="5DA36D53"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1 Современное состояние теории когерентного взаимодействия предельно коротких импульсов с веществом</w:t>
      </w:r>
    </w:p>
    <w:p w14:paraId="61A5E47D"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 xml:space="preserve">1.1 </w:t>
      </w:r>
      <w:proofErr w:type="spellStart"/>
      <w:r w:rsidRPr="00457E88">
        <w:rPr>
          <w:rFonts w:ascii="Helvetica" w:eastAsia="Symbol" w:hAnsi="Helvetica" w:cs="Helvetica"/>
          <w:b/>
          <w:bCs/>
          <w:color w:val="222222"/>
          <w:kern w:val="0"/>
          <w:sz w:val="21"/>
          <w:szCs w:val="21"/>
          <w:lang w:eastAsia="ru-RU"/>
        </w:rPr>
        <w:t>Самоиндуцированная</w:t>
      </w:r>
      <w:proofErr w:type="spellEnd"/>
      <w:r w:rsidRPr="00457E88">
        <w:rPr>
          <w:rFonts w:ascii="Helvetica" w:eastAsia="Symbol" w:hAnsi="Helvetica" w:cs="Helvetica"/>
          <w:b/>
          <w:bCs/>
          <w:color w:val="222222"/>
          <w:kern w:val="0"/>
          <w:sz w:val="21"/>
          <w:szCs w:val="21"/>
          <w:lang w:eastAsia="ru-RU"/>
        </w:rPr>
        <w:t xml:space="preserve"> прозрачность, фотонное эхо и индукция в условиях резонансного возбуждения среды монохроматическими </w:t>
      </w:r>
      <w:proofErr w:type="spellStart"/>
      <w:r w:rsidRPr="00457E88">
        <w:rPr>
          <w:rFonts w:ascii="Helvetica" w:eastAsia="Symbol" w:hAnsi="Helvetica" w:cs="Helvetica"/>
          <w:b/>
          <w:bCs/>
          <w:color w:val="222222"/>
          <w:kern w:val="0"/>
          <w:sz w:val="21"/>
          <w:szCs w:val="21"/>
          <w:lang w:eastAsia="ru-RU"/>
        </w:rPr>
        <w:t>имнульс^мЛ</w:t>
      </w:r>
      <w:proofErr w:type="spellEnd"/>
      <w:proofErr w:type="gramStart"/>
      <w:r w:rsidRPr="00457E88">
        <w:rPr>
          <w:rFonts w:ascii="Helvetica" w:eastAsia="Symbol" w:hAnsi="Helvetica" w:cs="Helvetica"/>
          <w:b/>
          <w:bCs/>
          <w:color w:val="222222"/>
          <w:kern w:val="0"/>
          <w:sz w:val="21"/>
          <w:szCs w:val="21"/>
          <w:lang w:eastAsia="ru-RU"/>
        </w:rPr>
        <w:t>^«</w:t>
      </w:r>
      <w:proofErr w:type="gramEnd"/>
      <w:r w:rsidRPr="00457E88">
        <w:rPr>
          <w:rFonts w:ascii="Helvetica" w:eastAsia="Symbol" w:hAnsi="Helvetica" w:cs="Helvetica"/>
          <w:b/>
          <w:bCs/>
          <w:color w:val="222222"/>
          <w:kern w:val="0"/>
          <w:sz w:val="21"/>
          <w:szCs w:val="21"/>
          <w:lang w:eastAsia="ru-RU"/>
        </w:rPr>
        <w:t>. -</w:t>
      </w:r>
    </w:p>
    <w:p w14:paraId="343B795C"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1.2 Приближения спектрального перекрытия, и оптической прозрачности</w:t>
      </w:r>
    </w:p>
    <w:p w14:paraId="68AB921D"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2 Решение материальных уравнений в приближении спектрального перекрытия</w:t>
      </w:r>
    </w:p>
    <w:p w14:paraId="19115E9E"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2.1 Общая схема применения приближения спектрального перекрытия</w:t>
      </w:r>
    </w:p>
    <w:p w14:paraId="4A67A572"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2.2 Схема квантовых 7г-переходов, идущих через один общий уровень</w:t>
      </w:r>
    </w:p>
    <w:p w14:paraId="0542DC49"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2.3 Схема и-переходов, идущих через один общий уровень</w:t>
      </w:r>
    </w:p>
    <w:p w14:paraId="71099623"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 xml:space="preserve">3 </w:t>
      </w:r>
      <w:proofErr w:type="spellStart"/>
      <w:r w:rsidRPr="00457E88">
        <w:rPr>
          <w:rFonts w:ascii="Helvetica" w:eastAsia="Symbol" w:hAnsi="Helvetica" w:cs="Helvetica"/>
          <w:b/>
          <w:bCs/>
          <w:color w:val="222222"/>
          <w:kern w:val="0"/>
          <w:sz w:val="21"/>
          <w:szCs w:val="21"/>
          <w:lang w:eastAsia="ru-RU"/>
        </w:rPr>
        <w:t>Самоиндуцированная</w:t>
      </w:r>
      <w:proofErr w:type="spellEnd"/>
      <w:r w:rsidRPr="00457E88">
        <w:rPr>
          <w:rFonts w:ascii="Helvetica" w:eastAsia="Symbol" w:hAnsi="Helvetica" w:cs="Helvetica"/>
          <w:b/>
          <w:bCs/>
          <w:color w:val="222222"/>
          <w:kern w:val="0"/>
          <w:sz w:val="21"/>
          <w:szCs w:val="21"/>
          <w:lang w:eastAsia="ru-RU"/>
        </w:rPr>
        <w:t xml:space="preserve"> прозрачность в многоуровневых квантовых средах</w:t>
      </w:r>
    </w:p>
    <w:p w14:paraId="17D1B0B5"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 xml:space="preserve">3.1 </w:t>
      </w:r>
      <w:proofErr w:type="spellStart"/>
      <w:r w:rsidRPr="00457E88">
        <w:rPr>
          <w:rFonts w:ascii="Helvetica" w:eastAsia="Symbol" w:hAnsi="Helvetica" w:cs="Helvetica"/>
          <w:b/>
          <w:bCs/>
          <w:color w:val="222222"/>
          <w:kern w:val="0"/>
          <w:sz w:val="21"/>
          <w:szCs w:val="21"/>
          <w:lang w:eastAsia="ru-RU"/>
        </w:rPr>
        <w:t>Самоиндуцированная</w:t>
      </w:r>
      <w:proofErr w:type="spellEnd"/>
      <w:r w:rsidRPr="00457E88">
        <w:rPr>
          <w:rFonts w:ascii="Helvetica" w:eastAsia="Symbol" w:hAnsi="Helvetica" w:cs="Helvetica"/>
          <w:b/>
          <w:bCs/>
          <w:color w:val="222222"/>
          <w:kern w:val="0"/>
          <w:sz w:val="21"/>
          <w:szCs w:val="21"/>
          <w:lang w:eastAsia="ru-RU"/>
        </w:rPr>
        <w:t xml:space="preserve"> прозрачность предельно коротких импульсов в системе 7г-переходов</w:t>
      </w:r>
    </w:p>
    <w:p w14:paraId="6274CA1F"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 xml:space="preserve">3.2 Усиление и </w:t>
      </w:r>
      <w:proofErr w:type="spellStart"/>
      <w:r w:rsidRPr="00457E88">
        <w:rPr>
          <w:rFonts w:ascii="Helvetica" w:eastAsia="Symbol" w:hAnsi="Helvetica" w:cs="Helvetica"/>
          <w:b/>
          <w:bCs/>
          <w:color w:val="222222"/>
          <w:kern w:val="0"/>
          <w:sz w:val="21"/>
          <w:szCs w:val="21"/>
          <w:lang w:eastAsia="ru-RU"/>
        </w:rPr>
        <w:t>автосолитоны</w:t>
      </w:r>
      <w:proofErr w:type="spellEnd"/>
      <w:r w:rsidRPr="00457E88">
        <w:rPr>
          <w:rFonts w:ascii="Helvetica" w:eastAsia="Symbol" w:hAnsi="Helvetica" w:cs="Helvetica"/>
          <w:b/>
          <w:bCs/>
          <w:color w:val="222222"/>
          <w:kern w:val="0"/>
          <w:sz w:val="21"/>
          <w:szCs w:val="21"/>
          <w:lang w:eastAsia="ru-RU"/>
        </w:rPr>
        <w:t xml:space="preserve"> в неравновесной среде</w:t>
      </w:r>
    </w:p>
    <w:p w14:paraId="357AF435"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3.3 Нелинейный эффект Фарадея для предельно коротких импульсов</w:t>
      </w:r>
    </w:p>
    <w:p w14:paraId="48F77324"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4 Фотонное эхо, порождаемое предельно короткими им-</w:t>
      </w:r>
    </w:p>
    <w:p w14:paraId="5808F668"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пульсами</w:t>
      </w:r>
    </w:p>
    <w:p w14:paraId="6AE1D4D0"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4.1 Первичное и стимулированное ПКИ-эхо в двухуровневой системе</w:t>
      </w:r>
    </w:p>
    <w:p w14:paraId="74AE1204"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4.2 Многочастотное первичное ПКИ-эхо</w:t>
      </w:r>
    </w:p>
    <w:p w14:paraId="54F6175E"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4.3 Многоимпульсное ПКИ-эхо</w:t>
      </w:r>
    </w:p>
    <w:p w14:paraId="7FEB4AFC"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Заключение</w:t>
      </w:r>
    </w:p>
    <w:p w14:paraId="00A89D96" w14:textId="77777777" w:rsidR="00457E88" w:rsidRPr="00457E88" w:rsidRDefault="00457E88" w:rsidP="00457E88">
      <w:pPr>
        <w:rPr>
          <w:rFonts w:ascii="Helvetica" w:eastAsia="Symbol" w:hAnsi="Helvetica" w:cs="Helvetica"/>
          <w:b/>
          <w:bCs/>
          <w:color w:val="222222"/>
          <w:kern w:val="0"/>
          <w:sz w:val="21"/>
          <w:szCs w:val="21"/>
          <w:lang w:eastAsia="ru-RU"/>
        </w:rPr>
      </w:pPr>
      <w:r w:rsidRPr="00457E88">
        <w:rPr>
          <w:rFonts w:ascii="Helvetica" w:eastAsia="Symbol" w:hAnsi="Helvetica" w:cs="Helvetica"/>
          <w:b/>
          <w:bCs/>
          <w:color w:val="222222"/>
          <w:kern w:val="0"/>
          <w:sz w:val="21"/>
          <w:szCs w:val="21"/>
          <w:lang w:eastAsia="ru-RU"/>
        </w:rPr>
        <w:t>Библиография</w:t>
      </w:r>
    </w:p>
    <w:p w14:paraId="77FDBE4B" w14:textId="0E643B95" w:rsidR="00410372" w:rsidRPr="00457E88" w:rsidRDefault="00410372" w:rsidP="00457E88"/>
    <w:sectPr w:rsidR="00410372" w:rsidRPr="00457E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1B60" w14:textId="77777777" w:rsidR="002E4C24" w:rsidRDefault="002E4C24">
      <w:pPr>
        <w:spacing w:after="0" w:line="240" w:lineRule="auto"/>
      </w:pPr>
      <w:r>
        <w:separator/>
      </w:r>
    </w:p>
  </w:endnote>
  <w:endnote w:type="continuationSeparator" w:id="0">
    <w:p w14:paraId="4478EFA2" w14:textId="77777777" w:rsidR="002E4C24" w:rsidRDefault="002E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2E74" w14:textId="77777777" w:rsidR="002E4C24" w:rsidRDefault="002E4C24"/>
    <w:p w14:paraId="7766E17E" w14:textId="77777777" w:rsidR="002E4C24" w:rsidRDefault="002E4C24"/>
    <w:p w14:paraId="40E5984F" w14:textId="77777777" w:rsidR="002E4C24" w:rsidRDefault="002E4C24"/>
    <w:p w14:paraId="4310DA27" w14:textId="77777777" w:rsidR="002E4C24" w:rsidRDefault="002E4C24"/>
    <w:p w14:paraId="788DE0A2" w14:textId="77777777" w:rsidR="002E4C24" w:rsidRDefault="002E4C24"/>
    <w:p w14:paraId="75EF9837" w14:textId="77777777" w:rsidR="002E4C24" w:rsidRDefault="002E4C24"/>
    <w:p w14:paraId="03AF6F71" w14:textId="77777777" w:rsidR="002E4C24" w:rsidRDefault="002E4C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9A32D" wp14:editId="5455D4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24252" w14:textId="77777777" w:rsidR="002E4C24" w:rsidRDefault="002E4C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9A3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A24252" w14:textId="77777777" w:rsidR="002E4C24" w:rsidRDefault="002E4C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530675" w14:textId="77777777" w:rsidR="002E4C24" w:rsidRDefault="002E4C24"/>
    <w:p w14:paraId="182BB07D" w14:textId="77777777" w:rsidR="002E4C24" w:rsidRDefault="002E4C24"/>
    <w:p w14:paraId="5F1E7A29" w14:textId="77777777" w:rsidR="002E4C24" w:rsidRDefault="002E4C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C663ED" wp14:editId="04F480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54445" w14:textId="77777777" w:rsidR="002E4C24" w:rsidRDefault="002E4C24"/>
                          <w:p w14:paraId="5C68E3EE" w14:textId="77777777" w:rsidR="002E4C24" w:rsidRDefault="002E4C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C663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954445" w14:textId="77777777" w:rsidR="002E4C24" w:rsidRDefault="002E4C24"/>
                    <w:p w14:paraId="5C68E3EE" w14:textId="77777777" w:rsidR="002E4C24" w:rsidRDefault="002E4C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414D10" w14:textId="77777777" w:rsidR="002E4C24" w:rsidRDefault="002E4C24"/>
    <w:p w14:paraId="7736344D" w14:textId="77777777" w:rsidR="002E4C24" w:rsidRDefault="002E4C24">
      <w:pPr>
        <w:rPr>
          <w:sz w:val="2"/>
          <w:szCs w:val="2"/>
        </w:rPr>
      </w:pPr>
    </w:p>
    <w:p w14:paraId="758177D6" w14:textId="77777777" w:rsidR="002E4C24" w:rsidRDefault="002E4C24"/>
    <w:p w14:paraId="02DF5557" w14:textId="77777777" w:rsidR="002E4C24" w:rsidRDefault="002E4C24">
      <w:pPr>
        <w:spacing w:after="0" w:line="240" w:lineRule="auto"/>
      </w:pPr>
    </w:p>
  </w:footnote>
  <w:footnote w:type="continuationSeparator" w:id="0">
    <w:p w14:paraId="49E18E34" w14:textId="77777777" w:rsidR="002E4C24" w:rsidRDefault="002E4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24"/>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144693</TotalTime>
  <Pages>1</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3919</cp:revision>
  <cp:lastPrinted>2009-02-06T05:36:00Z</cp:lastPrinted>
  <dcterms:created xsi:type="dcterms:W3CDTF">2024-01-07T13:43:00Z</dcterms:created>
  <dcterms:modified xsi:type="dcterms:W3CDTF">2025-08-04T08:00:00Z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