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353C" w14:textId="1B17B661" w:rsidR="0032188D" w:rsidRDefault="00061B0C" w:rsidP="00061B0C">
      <w:pPr>
        <w:rPr>
          <w:rFonts w:ascii="Verdana" w:hAnsi="Verdana"/>
          <w:b/>
          <w:bCs/>
          <w:color w:val="000000"/>
          <w:shd w:val="clear" w:color="auto" w:fill="FFFFFF"/>
        </w:rPr>
      </w:pPr>
      <w:r>
        <w:rPr>
          <w:rFonts w:ascii="Verdana" w:hAnsi="Verdana"/>
          <w:b/>
          <w:bCs/>
          <w:color w:val="000000"/>
          <w:shd w:val="clear" w:color="auto" w:fill="FFFFFF"/>
        </w:rPr>
        <w:t>Шпаков Андрій Васильович. Формування та вибір корпоративних структур з управління будівельними інвестиціями: дис... канд. техн. наук: 05.23.08 / Київський національний ун-т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1B0C" w:rsidRPr="00061B0C" w14:paraId="7EDAC2A0" w14:textId="77777777" w:rsidTr="00061B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1B0C" w:rsidRPr="00061B0C" w14:paraId="3150A6CB" w14:textId="77777777">
              <w:trPr>
                <w:tblCellSpacing w:w="0" w:type="dxa"/>
              </w:trPr>
              <w:tc>
                <w:tcPr>
                  <w:tcW w:w="0" w:type="auto"/>
                  <w:vAlign w:val="center"/>
                  <w:hideMark/>
                </w:tcPr>
                <w:p w14:paraId="20C2F2EE"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b/>
                      <w:bCs/>
                      <w:sz w:val="24"/>
                      <w:szCs w:val="24"/>
                    </w:rPr>
                    <w:lastRenderedPageBreak/>
                    <w:t>Шпаков А.В.</w:t>
                  </w:r>
                  <w:r w:rsidRPr="00061B0C">
                    <w:rPr>
                      <w:rFonts w:ascii="Times New Roman" w:eastAsia="Times New Roman" w:hAnsi="Times New Roman" w:cs="Times New Roman"/>
                      <w:sz w:val="24"/>
                      <w:szCs w:val="24"/>
                    </w:rPr>
                    <w:t> Формування та вибір корпоративних структур з управління будівельними інвестиціями.- Рукопис.</w:t>
                  </w:r>
                </w:p>
                <w:p w14:paraId="71EE55CC"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Київський національний університет будівництва і архітектури, Київ, 2004.</w:t>
                  </w:r>
                </w:p>
                <w:p w14:paraId="5F5E5BEF"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Дисертація присвячена створенню ефективних організаційних структур управління інвестиційними ресурсами будівельної корпорації та єдиної методики аналізу ефективності цих структур, а також алгоритму оцінки інноваційного потенціалу інвестиційно-будівельних проектів та оцінки на його основі конкурентних переваг будівельного інвестиційного проекту. Створені методики та проекти структур дозволяють здійснити раціональний відбір будівельних проектів, скоротити витрати на організацію нових структур, операційні витрати інвестора, а також створити належні умови для ефективного поточного моніторингу інвестором продуктивної роботи створеної структури.</w:t>
                  </w:r>
                </w:p>
                <w:p w14:paraId="41F9BE29"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Запропонована концепція організації управлінських послуг в будівельно-інвестиційній сфері на інноваційній методологічній основі визначає роль та місце досліджуваних суб'єктів: інвестиційно-діагностичних відділів будівельних корпорацій, фірм з інвестиційної діагностики, фірм з інвестиційного позиціонування проектів, фірм з надання управлінських послуг в інвестиційному процесі, як специфічних учасників інвестиційного процесу.</w:t>
                  </w:r>
                </w:p>
                <w:p w14:paraId="2500F8AC"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Практична цінність роботи підтверджена впровадженням наукових результатів в корпорації “Укрбудматеріали” та ВАТ “Київводоканал”.</w:t>
                  </w:r>
                </w:p>
              </w:tc>
            </w:tr>
          </w:tbl>
          <w:p w14:paraId="7E1B7815" w14:textId="77777777" w:rsidR="00061B0C" w:rsidRPr="00061B0C" w:rsidRDefault="00061B0C" w:rsidP="00061B0C">
            <w:pPr>
              <w:spacing w:after="0" w:line="240" w:lineRule="auto"/>
              <w:rPr>
                <w:rFonts w:ascii="Times New Roman" w:eastAsia="Times New Roman" w:hAnsi="Times New Roman" w:cs="Times New Roman"/>
                <w:sz w:val="24"/>
                <w:szCs w:val="24"/>
              </w:rPr>
            </w:pPr>
          </w:p>
        </w:tc>
      </w:tr>
      <w:tr w:rsidR="00061B0C" w:rsidRPr="00061B0C" w14:paraId="707728EB" w14:textId="77777777" w:rsidTr="00061B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1B0C" w:rsidRPr="00061B0C" w14:paraId="3C9A1774" w14:textId="77777777">
              <w:trPr>
                <w:tblCellSpacing w:w="0" w:type="dxa"/>
              </w:trPr>
              <w:tc>
                <w:tcPr>
                  <w:tcW w:w="0" w:type="auto"/>
                  <w:vAlign w:val="center"/>
                  <w:hideMark/>
                </w:tcPr>
                <w:p w14:paraId="29695DDA" w14:textId="77777777" w:rsidR="00061B0C" w:rsidRPr="00061B0C" w:rsidRDefault="00061B0C" w:rsidP="002E6D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Аналіз джерел з галузі дослідження виявив, що основними проблемами організації управління будівельними інвестиціями є:</w:t>
                  </w:r>
                </w:p>
                <w:p w14:paraId="4A42330F"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техніко-економічна застарілість проектів, мало виправдані великі терміни будівництва виробничих об’єктів та низький рівень ефективності капітальних вкладень;</w:t>
                  </w:r>
                </w:p>
                <w:p w14:paraId="68ADAF7F"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низький кваліфікаційний рівень інвестиційного менеджменту та управління будівельними проектами;</w:t>
                  </w:r>
                </w:p>
                <w:p w14:paraId="6A328E4D"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недостатній рівень алгоритмічно-аналітичного інформаційного забезпечення інноваційної та інвестиційної діяльності організацій будівельної галузі;</w:t>
                  </w:r>
                </w:p>
                <w:p w14:paraId="308A00C8"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недостатнє використання проектів трансферу новітніх технологій в галузі будівельних матеріалів та будівельній індустрії;</w:t>
                  </w:r>
                </w:p>
                <w:p w14:paraId="394CC635"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практична відсутність розробок організаційних структур управління будівельними інвестиціями.</w:t>
                  </w:r>
                </w:p>
                <w:p w14:paraId="515CB904" w14:textId="77777777" w:rsidR="00061B0C" w:rsidRPr="00061B0C" w:rsidRDefault="00061B0C" w:rsidP="00061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Провідними шляхами подолання зазначеного кола проблем є створення нових організаційних структур з управління будівельними інвестиціями та інформатизація їхньої діяльності, а також створення алгоритмічно-методичних основ інвестиційної діяльності будівельних організацій та галузі будівельних матеріалів.</w:t>
                  </w:r>
                </w:p>
                <w:p w14:paraId="6D32BF84"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lastRenderedPageBreak/>
                    <w:t>Запропонована концепція організації управлінських послуг в будівельно-інвестиційній сфері на інноваційній методологічній основі визначає роль та місце досліджуваних суб’єктів: інвестиційно-діагностичних відділів будівельних корпорацій, фірм з інвестиційної діагностики, фірм з інвестиційного позиціонування проектів, фірм з надання управлінських послуг в інвестиційному процесі, як специфічних учасників інвестиційного процесу.</w:t>
                  </w:r>
                </w:p>
                <w:p w14:paraId="4EEA2ED4"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Для вдосконалення структур управління інвестиційним процесом в будівництві доцільно інтегрувати інвестиційно-діагностичний відділ до структури управління будівельною корпорацією. Структурування відділу відображає виконання відділом функцій з інвестиційної діагностики, планування та управління інвестиційними проектами на основі проектних та матричних структур.</w:t>
                  </w:r>
                </w:p>
                <w:p w14:paraId="091348DF"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Визначений в роботі перелік технологічних, організаційних, конкурентних та фінансових факторів забезпечує інвестору спроможність найбільш повно відобразити інноваційну складову будівельного проекту в галузі будівельних матеріалів. До цих потреб адаптовано розроблену в роботі методику оцінки та відбору корпоративних будівельних проектів. Методика на основі комплексного критерію “інноваційний потенціал” дозволяє визначити рівень забезпечення стратегічних потреб інвестора в будівельному проекті з використанням інструментарію нечітких множин.</w:t>
                  </w:r>
                </w:p>
                <w:p w14:paraId="43DF3BEC"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Для достовірного аналізу відповідності структури управління інвестиціями потребам інвестора слід переважну частину організаційних параметрів подати у вигляді неявних параметрів. Для аналізу цих факторів доцільно використати теорію нечітких множин. Створена методика оцінки структур управління будівельними інвестиціями дозволяє мінімізувати витрати на організацію нових структур управління, їх реорганізацію та адаптацію, передінвестиційну та інвестиційну фази, операційні витрати інвестора, а також створює належні умови для ефективного поточного моніторингу інвестором продуктивної роботи створеної структури.</w:t>
                  </w:r>
                </w:p>
                <w:p w14:paraId="660AAD51"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Використання запропонованого критерію „інноваційний потенціал” для доцільного вибору інвестиційно-будівельних проектів та створення нових специфічних структур - учасників будівельно-інвестиційного процесу вкупі з оцінкою їх ефективності та використанням методів нечітких множин, експертного порівняння та аналізу дозволяє підвищити рівень ефективності будівельного виробництва, а також сприятиме зростанню конкурентоспроможності будівельної продукції.</w:t>
                  </w:r>
                </w:p>
                <w:p w14:paraId="42A7DB6F" w14:textId="77777777" w:rsidR="00061B0C" w:rsidRPr="00061B0C" w:rsidRDefault="00061B0C" w:rsidP="002E6D4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1B0C">
                    <w:rPr>
                      <w:rFonts w:ascii="Times New Roman" w:eastAsia="Times New Roman" w:hAnsi="Times New Roman" w:cs="Times New Roman"/>
                      <w:sz w:val="24"/>
                      <w:szCs w:val="24"/>
                    </w:rPr>
                    <w:t>У відповідності з розробленою концепцією організації управлінських послуг в будівельно-інвестиційній сфері розроблено ряд проектів організаційних структур управління. Переваги вищезазначених структур доведені позитивними результатами їх впровадження в практику діяльності корпорації “Укрбудматеріали”, ВАТ “Київводоканал”.</w:t>
                  </w:r>
                </w:p>
              </w:tc>
            </w:tr>
          </w:tbl>
          <w:p w14:paraId="7E8286B7" w14:textId="77777777" w:rsidR="00061B0C" w:rsidRPr="00061B0C" w:rsidRDefault="00061B0C" w:rsidP="00061B0C">
            <w:pPr>
              <w:spacing w:after="0" w:line="240" w:lineRule="auto"/>
              <w:rPr>
                <w:rFonts w:ascii="Times New Roman" w:eastAsia="Times New Roman" w:hAnsi="Times New Roman" w:cs="Times New Roman"/>
                <w:sz w:val="24"/>
                <w:szCs w:val="24"/>
              </w:rPr>
            </w:pPr>
          </w:p>
        </w:tc>
      </w:tr>
    </w:tbl>
    <w:p w14:paraId="77BC63DA" w14:textId="77777777" w:rsidR="00061B0C" w:rsidRPr="00061B0C" w:rsidRDefault="00061B0C" w:rsidP="00061B0C"/>
    <w:sectPr w:rsidR="00061B0C" w:rsidRPr="00061B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410D" w14:textId="77777777" w:rsidR="002E6D49" w:rsidRDefault="002E6D49">
      <w:pPr>
        <w:spacing w:after="0" w:line="240" w:lineRule="auto"/>
      </w:pPr>
      <w:r>
        <w:separator/>
      </w:r>
    </w:p>
  </w:endnote>
  <w:endnote w:type="continuationSeparator" w:id="0">
    <w:p w14:paraId="0D4BBCD2" w14:textId="77777777" w:rsidR="002E6D49" w:rsidRDefault="002E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B0B1" w14:textId="77777777" w:rsidR="002E6D49" w:rsidRDefault="002E6D49">
      <w:pPr>
        <w:spacing w:after="0" w:line="240" w:lineRule="auto"/>
      </w:pPr>
      <w:r>
        <w:separator/>
      </w:r>
    </w:p>
  </w:footnote>
  <w:footnote w:type="continuationSeparator" w:id="0">
    <w:p w14:paraId="0D8D91BF" w14:textId="77777777" w:rsidR="002E6D49" w:rsidRDefault="002E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C5A"/>
    <w:multiLevelType w:val="multilevel"/>
    <w:tmpl w:val="EDDA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04198"/>
    <w:multiLevelType w:val="multilevel"/>
    <w:tmpl w:val="64E2C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49"/>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98860</TotalTime>
  <Pages>3</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cp:revision>
  <dcterms:created xsi:type="dcterms:W3CDTF">2024-06-20T08:51:00Z</dcterms:created>
  <dcterms:modified xsi:type="dcterms:W3CDTF">2024-12-18T16:06:00Z</dcterms:modified>
  <cp:category/>
</cp:coreProperties>
</file>