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5072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 xml:space="preserve">Шимонова Наталия Викторовна. Художественные особенности экранизаций произведений М.А. Булгакова: автореферат </w:t>
      </w:r>
      <w:proofErr w:type="spellStart"/>
      <w:r w:rsidRPr="00397400">
        <w:rPr>
          <w:rFonts w:ascii="Times New Roman" w:hAnsi="Times New Roman"/>
          <w:sz w:val="28"/>
          <w:szCs w:val="28"/>
        </w:rPr>
        <w:t>дис</w:t>
      </w:r>
      <w:proofErr w:type="spellEnd"/>
      <w:r w:rsidRPr="00397400">
        <w:rPr>
          <w:rFonts w:ascii="Times New Roman" w:hAnsi="Times New Roman"/>
          <w:sz w:val="28"/>
          <w:szCs w:val="28"/>
        </w:rPr>
        <w:t xml:space="preserve">. ... </w:t>
      </w:r>
      <w:proofErr w:type="gramStart"/>
      <w:r w:rsidRPr="00397400">
        <w:rPr>
          <w:rFonts w:ascii="Times New Roman" w:hAnsi="Times New Roman"/>
          <w:sz w:val="28"/>
          <w:szCs w:val="28"/>
        </w:rPr>
        <w:t>кандидата :</w:t>
      </w:r>
      <w:proofErr w:type="gramEnd"/>
      <w:r w:rsidRPr="00397400">
        <w:rPr>
          <w:rFonts w:ascii="Times New Roman" w:hAnsi="Times New Roman"/>
          <w:sz w:val="28"/>
          <w:szCs w:val="28"/>
        </w:rPr>
        <w:t xml:space="preserve"> 17.00.03 / Шимонова Наталия Викторовна;[Место защиты: ФГБОУДПО Академия медиаиндустрии], 2017</w:t>
      </w:r>
    </w:p>
    <w:p w14:paraId="744A0E29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580E38B3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34A203F8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АКАДЕМИЯ МЕДИАИНДУСТРИИ</w:t>
      </w:r>
    </w:p>
    <w:p w14:paraId="467F0BDF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 xml:space="preserve">ФГБОУ ДПО </w:t>
      </w:r>
    </w:p>
    <w:p w14:paraId="12F74E7E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(«ИНСТИТУТ ПОВЫШЕНИЯ КВАЛИФИКАЦИИ РАБОТНИКОВ ТЕЛЕВИДЕНИЯ И РАДИОВЕЩАНИЯ»)</w:t>
      </w:r>
    </w:p>
    <w:p w14:paraId="348B0181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53C58183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На правах рукописи</w:t>
      </w:r>
    </w:p>
    <w:p w14:paraId="5B065BA6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1DF6E013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ШИМОНОВА</w:t>
      </w:r>
    </w:p>
    <w:p w14:paraId="22FEFA8B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Наталия Викторовна</w:t>
      </w:r>
    </w:p>
    <w:p w14:paraId="2ADE5E78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2FDAEF5F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ХУДОЖЕСТВЕННЫЕ ОСОБЕННОСТИ ЭКРАНИЗАЦИЙ ПРОИЗВЕДЕНИЙ М.А. БУЛГАКОВА.</w:t>
      </w:r>
    </w:p>
    <w:p w14:paraId="7D1DD7D0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7CED51A0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17.00.03 – кино-, теле - и другие экранные искусства</w:t>
      </w:r>
    </w:p>
    <w:p w14:paraId="37616C20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2F7DCAFD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ДИССЕРТАЦИЯ</w:t>
      </w:r>
    </w:p>
    <w:p w14:paraId="07E10AB4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 xml:space="preserve">На соискание ученой степени </w:t>
      </w:r>
    </w:p>
    <w:p w14:paraId="5F64571B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кандидата искусствоведения</w:t>
      </w:r>
    </w:p>
    <w:p w14:paraId="276E9E19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59B3DF26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6484AC3D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Научный руководитель,</w:t>
      </w:r>
    </w:p>
    <w:p w14:paraId="50D08E87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lastRenderedPageBreak/>
        <w:t>кандидат искусствоведения, доцент</w:t>
      </w:r>
    </w:p>
    <w:p w14:paraId="6BF8C03C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Пархоменко Яна Александровна</w:t>
      </w:r>
    </w:p>
    <w:p w14:paraId="40F3ACEA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5F3D753B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53C74BAC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1FAEED43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Москва – 2016</w:t>
      </w:r>
    </w:p>
    <w:p w14:paraId="14D0ECC6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2E181BB5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6DEBB5EF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06AF8119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ОГЛАВЛЕНИЕ</w:t>
      </w:r>
    </w:p>
    <w:p w14:paraId="15F84585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ВВЕДЕНИЕ ……………………………………………………………………… с. 3</w:t>
      </w:r>
    </w:p>
    <w:p w14:paraId="708FC3F3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ГЛАВА 1. Художественный анализ кино- и телеэкранизаций произведений М. Булгакова в культурно-историческом контексте………………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. с. 18</w:t>
      </w:r>
    </w:p>
    <w:p w14:paraId="565D29CD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1.1. Проблема систематизации кино- и телеэкранизаций по произведениям М. Булгакова. ........................................................................................................ 19</w:t>
      </w:r>
    </w:p>
    <w:p w14:paraId="4F19864C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1.1. 1. Экранизации булгаковских произведений в Западной, Восточной Европе и в России с 1960 по 1991 год…………………………………………………...с. 23</w:t>
      </w:r>
    </w:p>
    <w:p w14:paraId="2141EFDF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1.1. 2. Зарубежные и отечественные экранизации после 1991 года…………...с.36</w:t>
      </w:r>
    </w:p>
    <w:p w14:paraId="799C04D1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1.2. Художественный строй экранных воплощений литературных произведений М. Булгакова в отечественном кинематографе и на телевидении. Тема, образ, стиль…………………………………………………………………………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с.43</w:t>
      </w:r>
    </w:p>
    <w:p w14:paraId="7171B8B7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1. 2.1. Художественное осмысление темы Гражданской войны…………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с.46</w:t>
      </w:r>
    </w:p>
    <w:p w14:paraId="32C828D0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lastRenderedPageBreak/>
        <w:t xml:space="preserve">1. 2.2. Экранные воплощения повести М. Булгакова «Собачье </w:t>
      </w:r>
      <w:proofErr w:type="gramStart"/>
      <w:r w:rsidRPr="00397400">
        <w:rPr>
          <w:rFonts w:ascii="Times New Roman" w:hAnsi="Times New Roman"/>
          <w:sz w:val="28"/>
          <w:szCs w:val="28"/>
        </w:rPr>
        <w:t>сердце»…</w:t>
      </w:r>
      <w:proofErr w:type="gramEnd"/>
      <w:r w:rsidRPr="00397400">
        <w:rPr>
          <w:rFonts w:ascii="Times New Roman" w:hAnsi="Times New Roman"/>
          <w:sz w:val="28"/>
          <w:szCs w:val="28"/>
        </w:rPr>
        <w:t>…...с.73</w:t>
      </w:r>
    </w:p>
    <w:p w14:paraId="43D26F6E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1. 2.3. «Булгаковский экран» 1990-х годов……………………………………...с.88</w:t>
      </w:r>
    </w:p>
    <w:p w14:paraId="7B09ADD1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 xml:space="preserve">ГЛАВА 2.  Художественные особенности экранизаций романа М. Булгакова «Мастер и </w:t>
      </w:r>
      <w:proofErr w:type="gramStart"/>
      <w:r w:rsidRPr="00397400">
        <w:rPr>
          <w:rFonts w:ascii="Times New Roman" w:hAnsi="Times New Roman"/>
          <w:sz w:val="28"/>
          <w:szCs w:val="28"/>
        </w:rPr>
        <w:t>Маргарита»…</w:t>
      </w:r>
      <w:proofErr w:type="gramEnd"/>
      <w:r w:rsidRPr="00397400">
        <w:rPr>
          <w:rFonts w:ascii="Times New Roman" w:hAnsi="Times New Roman"/>
          <w:sz w:val="28"/>
          <w:szCs w:val="28"/>
        </w:rPr>
        <w:t>……………………………………………………...с. 99</w:t>
      </w:r>
    </w:p>
    <w:p w14:paraId="3D5E297B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2.1. Первое обращение к роману в отечественных экранных искусствах…...с.103</w:t>
      </w:r>
    </w:p>
    <w:p w14:paraId="606A2594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2.2. Художественные решения образов Мастера и Маргариты……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.с.107</w:t>
      </w:r>
    </w:p>
    <w:p w14:paraId="63308D0F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2.3. Библейские образы романа, их экранные интерпретации…………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с.122</w:t>
      </w:r>
    </w:p>
    <w:p w14:paraId="58A060AC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 xml:space="preserve">2. 3.1. Библейские образы в экранизации А. Вайды «Пилат и </w:t>
      </w:r>
      <w:proofErr w:type="gramStart"/>
      <w:r w:rsidRPr="00397400">
        <w:rPr>
          <w:rFonts w:ascii="Times New Roman" w:hAnsi="Times New Roman"/>
          <w:sz w:val="28"/>
          <w:szCs w:val="28"/>
        </w:rPr>
        <w:t>другие»…….</w:t>
      </w:r>
      <w:proofErr w:type="gramEnd"/>
      <w:r w:rsidRPr="00397400">
        <w:rPr>
          <w:rFonts w:ascii="Times New Roman" w:hAnsi="Times New Roman"/>
          <w:sz w:val="28"/>
          <w:szCs w:val="28"/>
        </w:rPr>
        <w:t xml:space="preserve">.с.126   </w:t>
      </w:r>
    </w:p>
    <w:p w14:paraId="1BA999BA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 xml:space="preserve">2.3.2. Библейские мотивы в экранизации режиссера М. </w:t>
      </w:r>
      <w:proofErr w:type="spellStart"/>
      <w:r w:rsidRPr="00397400">
        <w:rPr>
          <w:rFonts w:ascii="Times New Roman" w:hAnsi="Times New Roman"/>
          <w:sz w:val="28"/>
          <w:szCs w:val="28"/>
        </w:rPr>
        <w:t>Войтышко</w:t>
      </w:r>
      <w:proofErr w:type="spellEnd"/>
      <w:r w:rsidRPr="00397400">
        <w:rPr>
          <w:rFonts w:ascii="Times New Roman" w:hAnsi="Times New Roman"/>
          <w:sz w:val="28"/>
          <w:szCs w:val="28"/>
        </w:rPr>
        <w:t>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.с.134</w:t>
      </w:r>
    </w:p>
    <w:p w14:paraId="547B35FB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2.3.3. Художественная интерпретация библейской проблематики веры и свободы в экранизации Ю. Кары………………………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.………………..с.137</w:t>
      </w:r>
    </w:p>
    <w:p w14:paraId="15D2CDFB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2.3.4. Проблема художественной выразительности в экранизации В. Бортко ……………………………………………………………………………………с.144</w:t>
      </w:r>
    </w:p>
    <w:p w14:paraId="5334C9F5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2B34A98D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ЗАКЛЮЧЕНИЕ……………………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……………………………………...с. 151</w:t>
      </w:r>
    </w:p>
    <w:p w14:paraId="1E594F21" w14:textId="77777777" w:rsidR="00397400" w:rsidRPr="00397400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СПИСОК ЛИТЕРАТУРЫ………………………………………………….......с. 154</w:t>
      </w:r>
    </w:p>
    <w:p w14:paraId="7645F570" w14:textId="701DF22A" w:rsidR="00FB0D07" w:rsidRDefault="00397400" w:rsidP="00397400">
      <w:pPr>
        <w:rPr>
          <w:rFonts w:ascii="Times New Roman" w:hAnsi="Times New Roman"/>
          <w:sz w:val="28"/>
          <w:szCs w:val="28"/>
        </w:rPr>
      </w:pPr>
      <w:r w:rsidRPr="00397400">
        <w:rPr>
          <w:rFonts w:ascii="Times New Roman" w:hAnsi="Times New Roman"/>
          <w:sz w:val="28"/>
          <w:szCs w:val="28"/>
        </w:rPr>
        <w:t>ФИЛЬМОГРАФИЯ………………………………………………………</w:t>
      </w:r>
      <w:proofErr w:type="gramStart"/>
      <w:r w:rsidRPr="00397400">
        <w:rPr>
          <w:rFonts w:ascii="Times New Roman" w:hAnsi="Times New Roman"/>
          <w:sz w:val="28"/>
          <w:szCs w:val="28"/>
        </w:rPr>
        <w:t>…….</w:t>
      </w:r>
      <w:proofErr w:type="gramEnd"/>
      <w:r w:rsidRPr="00397400">
        <w:rPr>
          <w:rFonts w:ascii="Times New Roman" w:hAnsi="Times New Roman"/>
          <w:sz w:val="28"/>
          <w:szCs w:val="28"/>
        </w:rPr>
        <w:t>.с. 170</w:t>
      </w:r>
    </w:p>
    <w:p w14:paraId="47E03490" w14:textId="46471E83" w:rsidR="00397400" w:rsidRDefault="00397400" w:rsidP="00397400">
      <w:pPr>
        <w:rPr>
          <w:rFonts w:ascii="Times New Roman" w:hAnsi="Times New Roman"/>
          <w:sz w:val="28"/>
          <w:szCs w:val="28"/>
        </w:rPr>
      </w:pPr>
    </w:p>
    <w:p w14:paraId="098A1A66" w14:textId="77777777" w:rsidR="00397400" w:rsidRPr="00856FF9" w:rsidRDefault="00397400" w:rsidP="00397400">
      <w:pPr>
        <w:spacing w:line="360" w:lineRule="auto"/>
        <w:ind w:firstLine="709"/>
        <w:rPr>
          <w:rFonts w:cs="Times New Roman"/>
          <w:b/>
          <w:sz w:val="28"/>
          <w:szCs w:val="28"/>
        </w:rPr>
      </w:pPr>
      <w:r w:rsidRPr="00856FF9">
        <w:rPr>
          <w:rFonts w:cs="Times New Roman"/>
          <w:b/>
          <w:sz w:val="28"/>
          <w:szCs w:val="28"/>
        </w:rPr>
        <w:t xml:space="preserve">ЗАКЛЮЧЕНИЕ </w:t>
      </w:r>
    </w:p>
    <w:p w14:paraId="12237940" w14:textId="77777777" w:rsidR="00397400" w:rsidRPr="00856FF9" w:rsidRDefault="00397400" w:rsidP="00397400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75EF3695" w14:textId="77777777" w:rsidR="00397400" w:rsidRPr="00613B52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 xml:space="preserve">В диссертации была поставлена проблема систематизации всего массива экранизаций М. Булгакова. Методологическим основанием для систематизации послужило соединение хронологического и социокультурного критериев, что позволило вскрыть особенности художественно-эстетических традиций эпохи создания теле- и кинопроизведений; определить социокультурный контекст времени создания экранных произведений; определить уровень свободы доступа к интерпретации литературного источника.  </w:t>
      </w:r>
    </w:p>
    <w:p w14:paraId="750DE404" w14:textId="77777777" w:rsidR="00397400" w:rsidRPr="00613B52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 xml:space="preserve">В </w:t>
      </w:r>
      <w:proofErr w:type="gramStart"/>
      <w:r w:rsidRPr="00613B52">
        <w:rPr>
          <w:sz w:val="28"/>
          <w:szCs w:val="28"/>
        </w:rPr>
        <w:t>ряде  экранизаций</w:t>
      </w:r>
      <w:proofErr w:type="gramEnd"/>
      <w:r w:rsidRPr="00613B52">
        <w:rPr>
          <w:sz w:val="28"/>
          <w:szCs w:val="28"/>
        </w:rPr>
        <w:t xml:space="preserve"> ярко проявились две социокультурные тенденции – европейская и российская – которые отчетливо демонстрировали конфликт разных систем ценностей. Это острая конфликтность между свободой слова и цензурой, равными правами каждой личности и элитарным правом. Подобный сравнительный анализ доказывает, что интерпретация экранного произведения в контексте эпохи его создания демонстрирует особенности влияния исторического процесса на конкретное экранное произведение, а каждая историческая эпоха диктует свои правила художественной работы с литературным источником, свои особенности его интерпретации.  </w:t>
      </w:r>
    </w:p>
    <w:p w14:paraId="30F17141" w14:textId="77777777" w:rsidR="00397400" w:rsidRPr="00433B18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 xml:space="preserve">Произведения М. Булгакова были востребованы не только отечественными экранными искусствами, но и вызвали широкий интерес зарубежных режиссеров. Отечественные экранизации можно охарактеризовать как художественно-нравственную победу в переосмыслении переломной эпохи отечественной истории. Специфика </w:t>
      </w:r>
      <w:r w:rsidRPr="00613B52">
        <w:rPr>
          <w:sz w:val="28"/>
          <w:szCs w:val="28"/>
        </w:rPr>
        <w:lastRenderedPageBreak/>
        <w:t xml:space="preserve">европейских экранизаций определяется стремлением режиссеров осмыслить мировые социальные катаклизмы. </w:t>
      </w:r>
      <w:r w:rsidRPr="00433B18">
        <w:rPr>
          <w:sz w:val="28"/>
          <w:szCs w:val="28"/>
        </w:rPr>
        <w:t>В то же время мы должны отметить, что современный российский кинематограф, получив цензурную свободу и оказавшись выразителем идей и установок доминирующего политического движения, утерял былые нравственно-художественные позиции</w:t>
      </w:r>
      <w:r>
        <w:rPr>
          <w:sz w:val="28"/>
          <w:szCs w:val="28"/>
        </w:rPr>
        <w:t>, сдвинувшись в сторону иллюстративности</w:t>
      </w:r>
      <w:r w:rsidRPr="00433B18">
        <w:rPr>
          <w:sz w:val="28"/>
          <w:szCs w:val="28"/>
        </w:rPr>
        <w:t xml:space="preserve">. </w:t>
      </w:r>
    </w:p>
    <w:p w14:paraId="39929192" w14:textId="77777777" w:rsidR="00397400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объективных причин зарубежный кинематограф раньше обратился к творчеству М. Булгакова.  </w:t>
      </w:r>
      <w:r w:rsidRPr="00325C14">
        <w:rPr>
          <w:sz w:val="28"/>
          <w:szCs w:val="28"/>
        </w:rPr>
        <w:t>Зарубежные экранизации характеризуются намерением осмыслить мировые социальные катаклизмы через пр</w:t>
      </w:r>
      <w:r>
        <w:rPr>
          <w:sz w:val="28"/>
          <w:szCs w:val="28"/>
        </w:rPr>
        <w:t xml:space="preserve">изму булгаковских произведений. Европейскими режиссерами двигало отчасти и желание осмыслить «лицо врага», каким в эпоху Холодной войны представал перед Западной Европой СССР. </w:t>
      </w:r>
    </w:p>
    <w:p w14:paraId="46E76867" w14:textId="77777777" w:rsidR="00397400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 xml:space="preserve">Перенесение на экран творчества М. Булгакова потребовало от режиссеров экранизаций поисков особого киноязыка. Технические средства кинематографа здесь должны были воплотить особую выразительность текстов писателя. Для экранизаций произведений М. Булгакова, а особенно для экранизаций романа «Мастер и Маргарита», требовалось не только обращение к притчевой условности, но необходимо было создать особую собственную художественную концепцию, создать собственный мир произведений писателя и перенести его на экран, чтобы максимально полно выразить смысловую многозначность булгаковских произведений. </w:t>
      </w:r>
    </w:p>
    <w:p w14:paraId="369D1381" w14:textId="77777777" w:rsidR="00397400" w:rsidRPr="00613B52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 xml:space="preserve">В данной работе было доказано, что киноязык тесно связан с историческим и культурным процессом, так как помимо того, что киноязык есть проявление самобытного творческого метода того или иного художника, в не меньшей степени на него оказывают влияние исторические и социокультурные процессы и традиции, носителем которых этот </w:t>
      </w:r>
      <w:r w:rsidRPr="00613B52">
        <w:rPr>
          <w:sz w:val="28"/>
          <w:szCs w:val="28"/>
        </w:rPr>
        <w:lastRenderedPageBreak/>
        <w:t xml:space="preserve">художник является. В свою очередь эти традиции также в значительной степени определяются культурно-историческим процессом. Исследование кино- и телеэкранизаций произведений писателя как части мирового художественного процесса, дает возможность в некоторой степени создать художественный образ картины мира той или иной эпохи. </w:t>
      </w:r>
    </w:p>
    <w:p w14:paraId="43021EC5" w14:textId="77777777" w:rsidR="00397400" w:rsidRPr="00613B52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>Роман М. Булгакова «Мастер и Маргарита» масштабное произведение</w:t>
      </w:r>
      <w:r>
        <w:rPr>
          <w:sz w:val="28"/>
          <w:szCs w:val="28"/>
        </w:rPr>
        <w:t>, которое</w:t>
      </w:r>
      <w:r w:rsidRPr="00613B52">
        <w:rPr>
          <w:sz w:val="28"/>
          <w:szCs w:val="28"/>
        </w:rPr>
        <w:t xml:space="preserve"> является достоянием мирового культурного процесса. Для большинства кинематографистов центральными образами в нём явились образы Пилата и Иешуа.  При всем разнообразии режиссерских подходов следует отметить, что все экранизации сосредоточены на параллелях, которые режиссеры проводят между романом и Евангелием. И можно говорить лишь о степени убедительности приведенных параллелей. Безусловной победой в этом смысле являются экранизации М. </w:t>
      </w:r>
      <w:proofErr w:type="spellStart"/>
      <w:r w:rsidRPr="00613B52">
        <w:rPr>
          <w:sz w:val="28"/>
          <w:szCs w:val="28"/>
        </w:rPr>
        <w:t>Войтышко</w:t>
      </w:r>
      <w:proofErr w:type="spellEnd"/>
      <w:r w:rsidRPr="00613B52">
        <w:rPr>
          <w:sz w:val="28"/>
          <w:szCs w:val="28"/>
        </w:rPr>
        <w:t xml:space="preserve"> и Ю. Кары. Уникальной представляется работа А. Вайды, в которой христианские параллели с необычайной яркостью накладываются на современные режиссеру реалии. </w:t>
      </w:r>
    </w:p>
    <w:p w14:paraId="43633C6A" w14:textId="77777777" w:rsidR="00397400" w:rsidRPr="00613B52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sz w:val="28"/>
          <w:szCs w:val="28"/>
        </w:rPr>
      </w:pPr>
      <w:r w:rsidRPr="00613B52">
        <w:rPr>
          <w:sz w:val="28"/>
          <w:szCs w:val="28"/>
        </w:rPr>
        <w:t xml:space="preserve">Открытием данной работы является то, что автор рассмотрел образ Маргариты в алгоритме анализа волшебной сказки, предложенной В. </w:t>
      </w:r>
      <w:proofErr w:type="spellStart"/>
      <w:r w:rsidRPr="00613B52">
        <w:rPr>
          <w:sz w:val="28"/>
          <w:szCs w:val="28"/>
        </w:rPr>
        <w:t>Проппом</w:t>
      </w:r>
      <w:proofErr w:type="spellEnd"/>
      <w:r w:rsidRPr="00613B52">
        <w:rPr>
          <w:sz w:val="28"/>
          <w:szCs w:val="28"/>
        </w:rPr>
        <w:t xml:space="preserve">, как </w:t>
      </w:r>
      <w:r w:rsidRPr="00613B52">
        <w:rPr>
          <w:rStyle w:val="CharAttribute0"/>
          <w:rFonts w:eastAsia="SimSun"/>
          <w:sz w:val="28"/>
          <w:szCs w:val="28"/>
        </w:rPr>
        <w:t>тип центральной сказочной героини, которая ищет второго героя (брата, жениха, мужа) и доказал, что образ Маргариты носит сказочный, мифологизированный характер. И рассматривать сюжетную линию, связанную с ней, можно как вариант волшебной сказки, построенный на архетипических моделях, что и обуславливают особую привлекательность этого образа для читателя и для зрителя.</w:t>
      </w:r>
    </w:p>
    <w:p w14:paraId="511187F9" w14:textId="77777777" w:rsidR="00397400" w:rsidRPr="00613B52" w:rsidRDefault="00397400" w:rsidP="00397400">
      <w:pPr>
        <w:pStyle w:val="ParaAttribute0"/>
        <w:suppressAutoHyphens/>
        <w:wordWrap/>
        <w:spacing w:line="360" w:lineRule="auto"/>
        <w:ind w:firstLine="709"/>
        <w:jc w:val="both"/>
        <w:rPr>
          <w:rStyle w:val="CharAttribute0"/>
          <w:sz w:val="28"/>
          <w:szCs w:val="28"/>
        </w:rPr>
      </w:pPr>
      <w:r w:rsidRPr="00613B52">
        <w:rPr>
          <w:rStyle w:val="CharAttribute0"/>
          <w:rFonts w:eastAsia="SimSun"/>
          <w:sz w:val="28"/>
          <w:szCs w:val="28"/>
        </w:rPr>
        <w:t xml:space="preserve">Особую эстетическую роль в экранизациях булгаковских произведений сыграла музыка. Она выступила как особое выразительное средство кино- и </w:t>
      </w:r>
      <w:proofErr w:type="spellStart"/>
      <w:r w:rsidRPr="00613B52">
        <w:rPr>
          <w:rStyle w:val="CharAttribute0"/>
          <w:rFonts w:eastAsia="SimSun"/>
          <w:sz w:val="28"/>
          <w:szCs w:val="28"/>
        </w:rPr>
        <w:t>телепроизведения</w:t>
      </w:r>
      <w:proofErr w:type="spellEnd"/>
      <w:r w:rsidRPr="00613B52">
        <w:rPr>
          <w:rStyle w:val="CharAttribute0"/>
          <w:rFonts w:eastAsia="SimSun"/>
          <w:sz w:val="28"/>
          <w:szCs w:val="28"/>
        </w:rPr>
        <w:t xml:space="preserve">. В ряде фильмов композиторы </w:t>
      </w:r>
      <w:r w:rsidRPr="00613B52">
        <w:rPr>
          <w:sz w:val="28"/>
          <w:szCs w:val="28"/>
        </w:rPr>
        <w:lastRenderedPageBreak/>
        <w:t>создавали особую музыкальную драматургию фильма, и в них м</w:t>
      </w:r>
      <w:r w:rsidRPr="00613B52">
        <w:rPr>
          <w:rStyle w:val="CharAttribute0"/>
          <w:rFonts w:eastAsia="SimSun"/>
          <w:sz w:val="28"/>
          <w:szCs w:val="28"/>
        </w:rPr>
        <w:t xml:space="preserve">узыка работала на укрупнение художественной образности, подталкивала зрителя к эмоциональной реакции, </w:t>
      </w:r>
      <w:r w:rsidRPr="00613B52">
        <w:rPr>
          <w:sz w:val="28"/>
          <w:szCs w:val="28"/>
        </w:rPr>
        <w:t>отрывала экранное произведение от современной фактуры и приближала его к глобальному осмыслению заявленной в фильме проблемы,</w:t>
      </w:r>
      <w:r w:rsidRPr="00613B52">
        <w:rPr>
          <w:rStyle w:val="CharAttribute0"/>
          <w:rFonts w:eastAsia="SimSun"/>
          <w:sz w:val="28"/>
          <w:szCs w:val="28"/>
        </w:rPr>
        <w:t xml:space="preserve">  выступала самостоятельным героем экранного произведения (например, в фильме «Собачье сердце» В. Бортко) и </w:t>
      </w:r>
      <w:r w:rsidRPr="00613B52">
        <w:rPr>
          <w:sz w:val="28"/>
          <w:szCs w:val="28"/>
        </w:rPr>
        <w:t>позволяла вписать экранное произведение во вневременной художественный контекст, углубив его эстетическо-философские смыслы</w:t>
      </w:r>
      <w:r w:rsidRPr="00613B52">
        <w:rPr>
          <w:rStyle w:val="CharAttribute0"/>
          <w:rFonts w:eastAsia="SimSun"/>
          <w:sz w:val="28"/>
          <w:szCs w:val="28"/>
        </w:rPr>
        <w:t xml:space="preserve">. В иных музыка выполняла вспомогательную иллюстративную функцию («Мастер и Маргарита» В. Бортко, «Белая гвардия» С. Снежкина). Следует отметить, что </w:t>
      </w:r>
      <w:r w:rsidRPr="00613B52">
        <w:rPr>
          <w:sz w:val="28"/>
          <w:szCs w:val="28"/>
        </w:rPr>
        <w:t xml:space="preserve">самостоятельная линия музыкальной партитуры в фильме не только поддерживает сюжет, но и увеличивает эстетический объем </w:t>
      </w:r>
      <w:proofErr w:type="gramStart"/>
      <w:r w:rsidRPr="00613B52">
        <w:rPr>
          <w:sz w:val="28"/>
          <w:szCs w:val="28"/>
        </w:rPr>
        <w:t>экранизации</w:t>
      </w:r>
      <w:proofErr w:type="gramEnd"/>
      <w:r w:rsidRPr="00613B52">
        <w:rPr>
          <w:sz w:val="28"/>
          <w:szCs w:val="28"/>
        </w:rPr>
        <w:t xml:space="preserve"> не нарушив её целостности.</w:t>
      </w:r>
    </w:p>
    <w:p w14:paraId="289A30A7" w14:textId="77777777" w:rsidR="00397400" w:rsidRDefault="00397400" w:rsidP="00397400">
      <w:pPr>
        <w:pStyle w:val="ParaAttribute0"/>
        <w:suppressAutoHyphens/>
        <w:wordWrap/>
        <w:spacing w:line="360" w:lineRule="auto"/>
        <w:ind w:firstLine="851"/>
        <w:jc w:val="both"/>
        <w:rPr>
          <w:sz w:val="28"/>
          <w:szCs w:val="28"/>
        </w:rPr>
      </w:pPr>
      <w:r w:rsidRPr="00325C14">
        <w:rPr>
          <w:sz w:val="28"/>
          <w:szCs w:val="28"/>
        </w:rPr>
        <w:t xml:space="preserve">Таким образом, вследствие сформулированных </w:t>
      </w:r>
      <w:proofErr w:type="gramStart"/>
      <w:r w:rsidRPr="00325C14">
        <w:rPr>
          <w:sz w:val="28"/>
          <w:szCs w:val="28"/>
        </w:rPr>
        <w:t>выводов,  данное</w:t>
      </w:r>
      <w:proofErr w:type="gramEnd"/>
      <w:r w:rsidRPr="00325C14">
        <w:rPr>
          <w:sz w:val="28"/>
          <w:szCs w:val="28"/>
        </w:rPr>
        <w:t xml:space="preserve"> исследование имеет значение для теории киноискусства, в частности – для теории экранизации и истории современного отечественного и зарубежного кинематографа. Результаты исследования могут быть использованы для подготовки спецкурсов по истории кино и литературы, для написания учебных пособий. Она может представлять интерес для тех, кто намерен в дальнейшем заниматься проблемами экранизации как по произведениям М. Булгакова, так и самой экранизацией в качестве теоретической проблемы.  Изучение экранизаций по произведениям М. Булгакова имеет значительные перспективы для дальнейших исследований в рамках не только киноведческой науки, но искусствоведения как такового. </w:t>
      </w:r>
    </w:p>
    <w:p w14:paraId="316A658D" w14:textId="77777777" w:rsidR="00397400" w:rsidRPr="00397400" w:rsidRDefault="00397400" w:rsidP="00397400"/>
    <w:sectPr w:rsidR="00397400" w:rsidRPr="003974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19E1" w14:textId="77777777" w:rsidR="0095514B" w:rsidRDefault="0095514B">
      <w:pPr>
        <w:spacing w:after="0" w:line="240" w:lineRule="auto"/>
      </w:pPr>
      <w:r>
        <w:separator/>
      </w:r>
    </w:p>
  </w:endnote>
  <w:endnote w:type="continuationSeparator" w:id="0">
    <w:p w14:paraId="0E16D330" w14:textId="77777777" w:rsidR="0095514B" w:rsidRDefault="0095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0465" w14:textId="77777777" w:rsidR="0095514B" w:rsidRDefault="0095514B">
      <w:pPr>
        <w:spacing w:after="0" w:line="240" w:lineRule="auto"/>
      </w:pPr>
      <w:r>
        <w:separator/>
      </w:r>
    </w:p>
  </w:footnote>
  <w:footnote w:type="continuationSeparator" w:id="0">
    <w:p w14:paraId="6B2764D1" w14:textId="77777777" w:rsidR="0095514B" w:rsidRDefault="0095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4"/>
  </w:num>
  <w:num w:numId="5">
    <w:abstractNumId w:val="42"/>
  </w:num>
  <w:num w:numId="6">
    <w:abstractNumId w:val="31"/>
  </w:num>
  <w:num w:numId="7">
    <w:abstractNumId w:val="23"/>
  </w:num>
  <w:num w:numId="8">
    <w:abstractNumId w:val="36"/>
  </w:num>
  <w:num w:numId="9">
    <w:abstractNumId w:val="33"/>
  </w:num>
  <w:num w:numId="10">
    <w:abstractNumId w:val="41"/>
  </w:num>
  <w:num w:numId="11">
    <w:abstractNumId w:val="17"/>
  </w:num>
  <w:num w:numId="12">
    <w:abstractNumId w:val="24"/>
  </w:num>
  <w:num w:numId="13">
    <w:abstractNumId w:val="27"/>
  </w:num>
  <w:num w:numId="14">
    <w:abstractNumId w:val="13"/>
  </w:num>
  <w:num w:numId="15">
    <w:abstractNumId w:val="19"/>
  </w:num>
  <w:num w:numId="16">
    <w:abstractNumId w:val="35"/>
  </w:num>
  <w:num w:numId="17">
    <w:abstractNumId w:val="43"/>
  </w:num>
  <w:num w:numId="18">
    <w:abstractNumId w:val="26"/>
  </w:num>
  <w:num w:numId="19">
    <w:abstractNumId w:val="10"/>
  </w:num>
  <w:num w:numId="20">
    <w:abstractNumId w:val="22"/>
  </w:num>
  <w:num w:numId="21">
    <w:abstractNumId w:val="18"/>
  </w:num>
  <w:num w:numId="22">
    <w:abstractNumId w:val="15"/>
  </w:num>
  <w:num w:numId="23">
    <w:abstractNumId w:val="30"/>
  </w:num>
  <w:num w:numId="24">
    <w:abstractNumId w:val="29"/>
  </w:num>
  <w:num w:numId="25">
    <w:abstractNumId w:val="28"/>
  </w:num>
  <w:num w:numId="26">
    <w:abstractNumId w:val="37"/>
  </w:num>
  <w:num w:numId="27">
    <w:abstractNumId w:val="8"/>
  </w:num>
  <w:num w:numId="28">
    <w:abstractNumId w:val="25"/>
  </w:num>
  <w:num w:numId="29">
    <w:abstractNumId w:val="16"/>
  </w:num>
  <w:num w:numId="30">
    <w:abstractNumId w:val="39"/>
  </w:num>
  <w:num w:numId="31">
    <w:abstractNumId w:val="32"/>
  </w:num>
  <w:num w:numId="32">
    <w:abstractNumId w:val="38"/>
  </w:num>
  <w:num w:numId="33">
    <w:abstractNumId w:val="11"/>
  </w:num>
  <w:num w:numId="34">
    <w:abstractNumId w:val="34"/>
  </w:num>
  <w:num w:numId="35">
    <w:abstractNumId w:val="40"/>
  </w:num>
  <w:num w:numId="36">
    <w:abstractNumId w:val="12"/>
  </w:num>
  <w:num w:numId="37">
    <w:abstractNumId w:val="20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B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154669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9712</cp:revision>
  <dcterms:created xsi:type="dcterms:W3CDTF">2024-06-20T08:51:00Z</dcterms:created>
  <dcterms:modified xsi:type="dcterms:W3CDTF">2025-03-02T08:55:00Z</dcterms:modified>
  <cp:category/>
</cp:coreProperties>
</file>