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A39E"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Мотовилов, Юрий Васильевич.</w:t>
      </w:r>
    </w:p>
    <w:p w14:paraId="4AF7CFD8"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 xml:space="preserve">Особенности выработки и осуществления региональной политики Исламской Республики Иран в условиях </w:t>
      </w:r>
      <w:proofErr w:type="gramStart"/>
      <w:r w:rsidRPr="006F7298">
        <w:rPr>
          <w:rFonts w:ascii="Helvetica" w:eastAsia="Symbol" w:hAnsi="Helvetica" w:cs="Helvetica"/>
          <w:b/>
          <w:bCs/>
          <w:color w:val="222222"/>
          <w:kern w:val="0"/>
          <w:sz w:val="21"/>
          <w:szCs w:val="21"/>
          <w:lang w:eastAsia="ru-RU"/>
        </w:rPr>
        <w:t>глобализации :</w:t>
      </w:r>
      <w:proofErr w:type="gramEnd"/>
      <w:r w:rsidRPr="006F7298">
        <w:rPr>
          <w:rFonts w:ascii="Helvetica" w:eastAsia="Symbol" w:hAnsi="Helvetica" w:cs="Helvetica"/>
          <w:b/>
          <w:bCs/>
          <w:color w:val="222222"/>
          <w:kern w:val="0"/>
          <w:sz w:val="21"/>
          <w:szCs w:val="21"/>
          <w:lang w:eastAsia="ru-RU"/>
        </w:rPr>
        <w:t xml:space="preserve"> диссертация ... кандидата политических наук : 23.00.04. - Нижний Новгород, 2005. - 271 с.</w:t>
      </w:r>
    </w:p>
    <w:p w14:paraId="1FED7D98"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 xml:space="preserve">Оглавление </w:t>
      </w:r>
      <w:proofErr w:type="spellStart"/>
      <w:r w:rsidRPr="006F7298">
        <w:rPr>
          <w:rFonts w:ascii="Helvetica" w:eastAsia="Symbol" w:hAnsi="Helvetica" w:cs="Helvetica"/>
          <w:b/>
          <w:bCs/>
          <w:color w:val="222222"/>
          <w:kern w:val="0"/>
          <w:sz w:val="21"/>
          <w:szCs w:val="21"/>
          <w:lang w:eastAsia="ru-RU"/>
        </w:rPr>
        <w:t>диссертациикандидат</w:t>
      </w:r>
      <w:proofErr w:type="spellEnd"/>
      <w:r w:rsidRPr="006F7298">
        <w:rPr>
          <w:rFonts w:ascii="Helvetica" w:eastAsia="Symbol" w:hAnsi="Helvetica" w:cs="Helvetica"/>
          <w:b/>
          <w:bCs/>
          <w:color w:val="222222"/>
          <w:kern w:val="0"/>
          <w:sz w:val="21"/>
          <w:szCs w:val="21"/>
          <w:lang w:eastAsia="ru-RU"/>
        </w:rPr>
        <w:t xml:space="preserve"> политических наук Мотовилов, Юрий Васильевич</w:t>
      </w:r>
    </w:p>
    <w:p w14:paraId="74F7E7D0"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ВВЕДЕНИЕ.</w:t>
      </w:r>
    </w:p>
    <w:p w14:paraId="65850E39"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ГЛАВА I. Концептуальные основы региональной политики Исламской Республики Иран в процессе глобализации.</w:t>
      </w:r>
    </w:p>
    <w:p w14:paraId="3C7F7DB2"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1.1 Динамика развития внешней политики ИРИ в 30 1990-е годы XX века - первой половине</w:t>
      </w:r>
    </w:p>
    <w:p w14:paraId="0205D91B"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2000-х гг.</w:t>
      </w:r>
    </w:p>
    <w:p w14:paraId="35668034"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1.2 Региональные приоритеты 44 внешнеполитического курса Исламской Республики Иран.</w:t>
      </w:r>
    </w:p>
    <w:p w14:paraId="385128DB"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1.3 Характеристика регионального аспекта 55 внешней политики во взглядах «консервативного крыла» иранской политической элиты.</w:t>
      </w:r>
    </w:p>
    <w:p w14:paraId="1C991B7F"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 xml:space="preserve">1.4 Основные подходы «либерального лагеря» </w:t>
      </w:r>
      <w:proofErr w:type="spellStart"/>
      <w:r w:rsidRPr="006F7298">
        <w:rPr>
          <w:rFonts w:ascii="Helvetica" w:eastAsia="Symbol" w:hAnsi="Helvetica" w:cs="Helvetica"/>
          <w:b/>
          <w:bCs/>
          <w:color w:val="222222"/>
          <w:kern w:val="0"/>
          <w:sz w:val="21"/>
          <w:szCs w:val="21"/>
          <w:lang w:eastAsia="ru-RU"/>
        </w:rPr>
        <w:t>бб</w:t>
      </w:r>
      <w:proofErr w:type="spellEnd"/>
      <w:r w:rsidRPr="006F7298">
        <w:rPr>
          <w:rFonts w:ascii="Helvetica" w:eastAsia="Symbol" w:hAnsi="Helvetica" w:cs="Helvetica"/>
          <w:b/>
          <w:bCs/>
          <w:color w:val="222222"/>
          <w:kern w:val="0"/>
          <w:sz w:val="21"/>
          <w:szCs w:val="21"/>
          <w:lang w:eastAsia="ru-RU"/>
        </w:rPr>
        <w:t xml:space="preserve"> правящей группы к решению проблем</w:t>
      </w:r>
    </w:p>
    <w:p w14:paraId="38C0AAFB"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Ближнего и Среднего Востока.</w:t>
      </w:r>
    </w:p>
    <w:p w14:paraId="526C42D6"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ГЛАВА II. Специфика процесса принятия внешнеполитических решений в ИРИ</w:t>
      </w:r>
    </w:p>
    <w:p w14:paraId="1E4CFBEA"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2.1 Конституция Исламской Республики Иран как 81 базовый элемент выработки и осуществления внешней политики Исламской Республики</w:t>
      </w:r>
    </w:p>
    <w:p w14:paraId="0A68F044"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Иран.</w:t>
      </w:r>
    </w:p>
    <w:p w14:paraId="76D61347"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2.2 Деятельность важнейших государственных 90 учреждений, ответственных за выработку и реализацию внешней политики ИРИ.</w:t>
      </w:r>
    </w:p>
    <w:p w14:paraId="0DAE7BF0"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2.3 Влияние внешних факторов на процесс 109 принятия важнейших внешнеполитических решений.</w:t>
      </w:r>
    </w:p>
    <w:p w14:paraId="79D56473"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ГЛАВА III. Характеристика важнейших направлений региональной политики ИРИ.</w:t>
      </w:r>
    </w:p>
    <w:p w14:paraId="0A7B8DCF"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3.1 Развитие отношений ИРИ с арабскими государствами Ближнего Востока.</w:t>
      </w:r>
    </w:p>
    <w:p w14:paraId="40FC05C2"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3.2 Иран и новые независимые государства 145 Центральной Азии и Закавказья.</w:t>
      </w:r>
    </w:p>
    <w:p w14:paraId="1F75A8DD"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3.3 Политика ИРИ в отношении Афганистана и 170 Пакистана.</w:t>
      </w:r>
    </w:p>
    <w:p w14:paraId="7FDBE166"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3.4 Параметры российско-иранского 179 регионального сотрудничества.</w:t>
      </w:r>
    </w:p>
    <w:p w14:paraId="31631252" w14:textId="77777777" w:rsidR="006F7298" w:rsidRPr="006F7298" w:rsidRDefault="006F7298" w:rsidP="006F7298">
      <w:pPr>
        <w:rPr>
          <w:rFonts w:ascii="Helvetica" w:eastAsia="Symbol" w:hAnsi="Helvetica" w:cs="Helvetica"/>
          <w:b/>
          <w:bCs/>
          <w:color w:val="222222"/>
          <w:kern w:val="0"/>
          <w:sz w:val="21"/>
          <w:szCs w:val="21"/>
          <w:lang w:eastAsia="ru-RU"/>
        </w:rPr>
      </w:pPr>
      <w:r w:rsidRPr="006F7298">
        <w:rPr>
          <w:rFonts w:ascii="Helvetica" w:eastAsia="Symbol" w:hAnsi="Helvetica" w:cs="Helvetica"/>
          <w:b/>
          <w:bCs/>
          <w:color w:val="222222"/>
          <w:kern w:val="0"/>
          <w:sz w:val="21"/>
          <w:szCs w:val="21"/>
          <w:lang w:eastAsia="ru-RU"/>
        </w:rPr>
        <w:t>3.5 Эволюция региональных угроз Исламской 201 Республики Иран.</w:t>
      </w:r>
    </w:p>
    <w:p w14:paraId="4FDAD129" w14:textId="74BA4CFE" w:rsidR="00BD642D" w:rsidRPr="006F7298" w:rsidRDefault="00BD642D" w:rsidP="006F7298"/>
    <w:sectPr w:rsidR="00BD642D" w:rsidRPr="006F72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4171" w14:textId="77777777" w:rsidR="005F5A79" w:rsidRDefault="005F5A79">
      <w:pPr>
        <w:spacing w:after="0" w:line="240" w:lineRule="auto"/>
      </w:pPr>
      <w:r>
        <w:separator/>
      </w:r>
    </w:p>
  </w:endnote>
  <w:endnote w:type="continuationSeparator" w:id="0">
    <w:p w14:paraId="55217AB1" w14:textId="77777777" w:rsidR="005F5A79" w:rsidRDefault="005F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2732" w14:textId="77777777" w:rsidR="005F5A79" w:rsidRDefault="005F5A79"/>
    <w:p w14:paraId="3E0059B8" w14:textId="77777777" w:rsidR="005F5A79" w:rsidRDefault="005F5A79"/>
    <w:p w14:paraId="2E7EB64C" w14:textId="77777777" w:rsidR="005F5A79" w:rsidRDefault="005F5A79"/>
    <w:p w14:paraId="4E243BE7" w14:textId="77777777" w:rsidR="005F5A79" w:rsidRDefault="005F5A79"/>
    <w:p w14:paraId="5F1AF2E5" w14:textId="77777777" w:rsidR="005F5A79" w:rsidRDefault="005F5A79"/>
    <w:p w14:paraId="27E51D33" w14:textId="77777777" w:rsidR="005F5A79" w:rsidRDefault="005F5A79"/>
    <w:p w14:paraId="1B9DF77C" w14:textId="77777777" w:rsidR="005F5A79" w:rsidRDefault="005F5A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646966" wp14:editId="122C68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42BF" w14:textId="77777777" w:rsidR="005F5A79" w:rsidRDefault="005F5A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469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D942BF" w14:textId="77777777" w:rsidR="005F5A79" w:rsidRDefault="005F5A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2C0E3E" w14:textId="77777777" w:rsidR="005F5A79" w:rsidRDefault="005F5A79"/>
    <w:p w14:paraId="332B0ADC" w14:textId="77777777" w:rsidR="005F5A79" w:rsidRDefault="005F5A79"/>
    <w:p w14:paraId="154C6574" w14:textId="77777777" w:rsidR="005F5A79" w:rsidRDefault="005F5A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BFB4F6" wp14:editId="718E10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67B1" w14:textId="77777777" w:rsidR="005F5A79" w:rsidRDefault="005F5A79"/>
                          <w:p w14:paraId="6A38B5DC" w14:textId="77777777" w:rsidR="005F5A79" w:rsidRDefault="005F5A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BFB4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0A67B1" w14:textId="77777777" w:rsidR="005F5A79" w:rsidRDefault="005F5A79"/>
                    <w:p w14:paraId="6A38B5DC" w14:textId="77777777" w:rsidR="005F5A79" w:rsidRDefault="005F5A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DCCA37" w14:textId="77777777" w:rsidR="005F5A79" w:rsidRDefault="005F5A79"/>
    <w:p w14:paraId="674666DC" w14:textId="77777777" w:rsidR="005F5A79" w:rsidRDefault="005F5A79">
      <w:pPr>
        <w:rPr>
          <w:sz w:val="2"/>
          <w:szCs w:val="2"/>
        </w:rPr>
      </w:pPr>
    </w:p>
    <w:p w14:paraId="12E4FFAF" w14:textId="77777777" w:rsidR="005F5A79" w:rsidRDefault="005F5A79"/>
    <w:p w14:paraId="7631966A" w14:textId="77777777" w:rsidR="005F5A79" w:rsidRDefault="005F5A79">
      <w:pPr>
        <w:spacing w:after="0" w:line="240" w:lineRule="auto"/>
      </w:pPr>
    </w:p>
  </w:footnote>
  <w:footnote w:type="continuationSeparator" w:id="0">
    <w:p w14:paraId="12FA4E04" w14:textId="77777777" w:rsidR="005F5A79" w:rsidRDefault="005F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79"/>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90838</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3492</cp:revision>
  <cp:lastPrinted>2009-02-06T05:36:00Z</cp:lastPrinted>
  <dcterms:created xsi:type="dcterms:W3CDTF">2024-01-07T13:43:00Z</dcterms:created>
  <dcterms:modified xsi:type="dcterms:W3CDTF">2025-05-07T21:57:00Z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