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0CAC" w14:textId="77777777" w:rsidR="005A5574" w:rsidRDefault="005A5574" w:rsidP="005A557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Матеров</w:t>
      </w:r>
      <w:proofErr w:type="spellEnd"/>
      <w:r>
        <w:rPr>
          <w:rFonts w:ascii="Helvetica" w:hAnsi="Helvetica" w:cs="Helvetica"/>
          <w:b/>
          <w:bCs w:val="0"/>
          <w:color w:val="222222"/>
          <w:sz w:val="21"/>
          <w:szCs w:val="21"/>
        </w:rPr>
        <w:t>, Евгений Николаевич.</w:t>
      </w:r>
    </w:p>
    <w:p w14:paraId="44D004B7" w14:textId="77777777" w:rsidR="005A5574" w:rsidRDefault="005A5574" w:rsidP="005A557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когомологических свойствах гиперповерхностей в торических </w:t>
      </w:r>
      <w:proofErr w:type="gramStart"/>
      <w:r>
        <w:rPr>
          <w:rFonts w:ascii="Helvetica" w:hAnsi="Helvetica" w:cs="Helvetica"/>
          <w:caps/>
          <w:color w:val="222222"/>
          <w:sz w:val="21"/>
          <w:szCs w:val="21"/>
        </w:rPr>
        <w:t>многообразиях :</w:t>
      </w:r>
      <w:proofErr w:type="gramEnd"/>
      <w:r>
        <w:rPr>
          <w:rFonts w:ascii="Helvetica" w:hAnsi="Helvetica" w:cs="Helvetica"/>
          <w:caps/>
          <w:color w:val="222222"/>
          <w:sz w:val="21"/>
          <w:szCs w:val="21"/>
        </w:rPr>
        <w:t xml:space="preserve"> диссертация ... кандидата физико-математических наук : 01.01.01. - Красноярск, 1999. - 91 с.</w:t>
      </w:r>
    </w:p>
    <w:p w14:paraId="7B51BF69" w14:textId="77777777" w:rsidR="005A5574" w:rsidRDefault="005A5574" w:rsidP="005A557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Матеров</w:t>
      </w:r>
      <w:proofErr w:type="spellEnd"/>
      <w:r>
        <w:rPr>
          <w:rFonts w:ascii="Arial" w:hAnsi="Arial" w:cs="Arial"/>
          <w:color w:val="646B71"/>
          <w:sz w:val="18"/>
          <w:szCs w:val="18"/>
        </w:rPr>
        <w:t>, Евгений Николаевич</w:t>
      </w:r>
    </w:p>
    <w:p w14:paraId="0A2924AC"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7081F8"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Торические многообразия и основные сведения о них 17 0.1. Определение симплициального торического многообразия</w:t>
      </w:r>
    </w:p>
    <w:p w14:paraId="6236FCBB"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0.2. Однородные координаты на торических многообразиях.</w:t>
      </w:r>
    </w:p>
    <w:p w14:paraId="728A7283"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Формула </w:t>
      </w:r>
      <w:proofErr w:type="spellStart"/>
      <w:r>
        <w:rPr>
          <w:rFonts w:ascii="Arial" w:hAnsi="Arial" w:cs="Arial"/>
          <w:color w:val="333333"/>
          <w:sz w:val="21"/>
          <w:szCs w:val="21"/>
        </w:rPr>
        <w:t>Ботта</w:t>
      </w:r>
      <w:proofErr w:type="spellEnd"/>
      <w:r>
        <w:rPr>
          <w:rFonts w:ascii="Arial" w:hAnsi="Arial" w:cs="Arial"/>
          <w:color w:val="333333"/>
          <w:sz w:val="21"/>
          <w:szCs w:val="21"/>
        </w:rPr>
        <w:t xml:space="preserve"> в торических многообразиях и некоторые комбинаторные тождества</w:t>
      </w:r>
    </w:p>
    <w:p w14:paraId="445810F6"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Формула </w:t>
      </w:r>
      <w:proofErr w:type="spellStart"/>
      <w:r>
        <w:rPr>
          <w:rFonts w:ascii="Arial" w:hAnsi="Arial" w:cs="Arial"/>
          <w:color w:val="333333"/>
          <w:sz w:val="21"/>
          <w:szCs w:val="21"/>
        </w:rPr>
        <w:t>Ботта</w:t>
      </w:r>
      <w:proofErr w:type="spellEnd"/>
      <w:r>
        <w:rPr>
          <w:rFonts w:ascii="Arial" w:hAnsi="Arial" w:cs="Arial"/>
          <w:color w:val="333333"/>
          <w:sz w:val="21"/>
          <w:szCs w:val="21"/>
        </w:rPr>
        <w:t xml:space="preserve"> в проективном пространстве</w:t>
      </w:r>
    </w:p>
    <w:p w14:paraId="018F9380"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Формула </w:t>
      </w:r>
      <w:proofErr w:type="spellStart"/>
      <w:r>
        <w:rPr>
          <w:rFonts w:ascii="Arial" w:hAnsi="Arial" w:cs="Arial"/>
          <w:color w:val="333333"/>
          <w:sz w:val="21"/>
          <w:szCs w:val="21"/>
        </w:rPr>
        <w:t>Ботта</w:t>
      </w:r>
      <w:proofErr w:type="spellEnd"/>
      <w:r>
        <w:rPr>
          <w:rFonts w:ascii="Arial" w:hAnsi="Arial" w:cs="Arial"/>
          <w:color w:val="333333"/>
          <w:sz w:val="21"/>
          <w:szCs w:val="21"/>
        </w:rPr>
        <w:t xml:space="preserve"> в торическом многообразии.</w:t>
      </w:r>
    </w:p>
    <w:p w14:paraId="7C1A38B7"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Первая формулировка</w:t>
      </w:r>
    </w:p>
    <w:p w14:paraId="14FEAC8F"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Формула </w:t>
      </w:r>
      <w:proofErr w:type="spellStart"/>
      <w:r>
        <w:rPr>
          <w:rFonts w:ascii="Arial" w:hAnsi="Arial" w:cs="Arial"/>
          <w:color w:val="333333"/>
          <w:sz w:val="21"/>
          <w:szCs w:val="21"/>
        </w:rPr>
        <w:t>Ботта</w:t>
      </w:r>
      <w:proofErr w:type="spellEnd"/>
      <w:r>
        <w:rPr>
          <w:rFonts w:ascii="Arial" w:hAnsi="Arial" w:cs="Arial"/>
          <w:color w:val="333333"/>
          <w:sz w:val="21"/>
          <w:szCs w:val="21"/>
        </w:rPr>
        <w:t xml:space="preserve"> в торическом многообразии.</w:t>
      </w:r>
    </w:p>
    <w:p w14:paraId="092EB482"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Вторая формулировка.</w:t>
      </w:r>
    </w:p>
    <w:p w14:paraId="5FCF886F"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Сравнение различных формул </w:t>
      </w:r>
      <w:proofErr w:type="spellStart"/>
      <w:r>
        <w:rPr>
          <w:rFonts w:ascii="Arial" w:hAnsi="Arial" w:cs="Arial"/>
          <w:color w:val="333333"/>
          <w:sz w:val="21"/>
          <w:szCs w:val="21"/>
        </w:rPr>
        <w:t>Ботта</w:t>
      </w:r>
      <w:proofErr w:type="spellEnd"/>
      <w:r>
        <w:rPr>
          <w:rFonts w:ascii="Arial" w:hAnsi="Arial" w:cs="Arial"/>
          <w:color w:val="333333"/>
          <w:sz w:val="21"/>
          <w:szCs w:val="21"/>
        </w:rPr>
        <w:t xml:space="preserve"> и некоторые комбинаторные тождества</w:t>
      </w:r>
    </w:p>
    <w:p w14:paraId="37B206C8"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Вычисление эйлеровой характеристики пучков с логарифмическими полюсами.</w:t>
      </w:r>
    </w:p>
    <w:p w14:paraId="43BAF52E"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Полиномы Гильберта-</w:t>
      </w:r>
      <w:proofErr w:type="spellStart"/>
      <w:r>
        <w:rPr>
          <w:rFonts w:ascii="Arial" w:hAnsi="Arial" w:cs="Arial"/>
          <w:color w:val="333333"/>
          <w:sz w:val="21"/>
          <w:szCs w:val="21"/>
        </w:rPr>
        <w:t>Эрхарта</w:t>
      </w:r>
      <w:proofErr w:type="spellEnd"/>
    </w:p>
    <w:p w14:paraId="765CCD55"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Полиномы Гильберта-</w:t>
      </w:r>
      <w:proofErr w:type="spellStart"/>
      <w:r>
        <w:rPr>
          <w:rFonts w:ascii="Arial" w:hAnsi="Arial" w:cs="Arial"/>
          <w:color w:val="333333"/>
          <w:sz w:val="21"/>
          <w:szCs w:val="21"/>
        </w:rPr>
        <w:t>Эрхарта</w:t>
      </w:r>
      <w:proofErr w:type="spellEnd"/>
      <w:r>
        <w:rPr>
          <w:rFonts w:ascii="Arial" w:hAnsi="Arial" w:cs="Arial"/>
          <w:color w:val="333333"/>
          <w:sz w:val="21"/>
          <w:szCs w:val="21"/>
        </w:rPr>
        <w:t xml:space="preserve"> и двойственность Серра</w:t>
      </w:r>
    </w:p>
    <w:p w14:paraId="613E3E19"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Связь коэффициентов полинома €р(и) с индексами пересечений.</w:t>
      </w:r>
    </w:p>
    <w:p w14:paraId="2BE1279D"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Гиперповерхности общего положения и </w:t>
      </w:r>
      <w:proofErr w:type="spellStart"/>
      <w:r>
        <w:rPr>
          <w:rFonts w:ascii="Arial" w:hAnsi="Arial" w:cs="Arial"/>
          <w:color w:val="333333"/>
          <w:sz w:val="21"/>
          <w:szCs w:val="21"/>
        </w:rPr>
        <w:t>когомологическое</w:t>
      </w:r>
      <w:proofErr w:type="spellEnd"/>
      <w:r>
        <w:rPr>
          <w:rFonts w:ascii="Arial" w:hAnsi="Arial" w:cs="Arial"/>
          <w:color w:val="333333"/>
          <w:sz w:val="21"/>
          <w:szCs w:val="21"/>
        </w:rPr>
        <w:t xml:space="preserve"> приведение дифференциальных форм</w:t>
      </w:r>
    </w:p>
    <w:p w14:paraId="77B98667"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Гиперповерхности общего положения в торической компактификации.</w:t>
      </w:r>
    </w:p>
    <w:p w14:paraId="23660B7D" w14:textId="77777777" w:rsidR="005A5574" w:rsidRDefault="005A5574" w:rsidP="005A5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Когомологическое</w:t>
      </w:r>
      <w:proofErr w:type="spellEnd"/>
      <w:r>
        <w:rPr>
          <w:rFonts w:ascii="Arial" w:hAnsi="Arial" w:cs="Arial"/>
          <w:color w:val="333333"/>
          <w:sz w:val="21"/>
          <w:szCs w:val="21"/>
        </w:rPr>
        <w:t xml:space="preserve"> приведение понижение порядка полюсов).</w:t>
      </w:r>
    </w:p>
    <w:p w14:paraId="54F2B699" w14:textId="045814EC" w:rsidR="00F505A7" w:rsidRPr="005A5574" w:rsidRDefault="00F505A7" w:rsidP="005A5574"/>
    <w:sectPr w:rsidR="00F505A7" w:rsidRPr="005A557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57F1" w14:textId="77777777" w:rsidR="00EA1DCE" w:rsidRDefault="00EA1DCE">
      <w:pPr>
        <w:spacing w:after="0" w:line="240" w:lineRule="auto"/>
      </w:pPr>
      <w:r>
        <w:separator/>
      </w:r>
    </w:p>
  </w:endnote>
  <w:endnote w:type="continuationSeparator" w:id="0">
    <w:p w14:paraId="1F991105" w14:textId="77777777" w:rsidR="00EA1DCE" w:rsidRDefault="00EA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10A9" w14:textId="77777777" w:rsidR="00EA1DCE" w:rsidRDefault="00EA1DCE"/>
    <w:p w14:paraId="31A40C12" w14:textId="77777777" w:rsidR="00EA1DCE" w:rsidRDefault="00EA1DCE"/>
    <w:p w14:paraId="7D6FDEEF" w14:textId="77777777" w:rsidR="00EA1DCE" w:rsidRDefault="00EA1DCE"/>
    <w:p w14:paraId="47C87334" w14:textId="77777777" w:rsidR="00EA1DCE" w:rsidRDefault="00EA1DCE"/>
    <w:p w14:paraId="6FF87FCF" w14:textId="77777777" w:rsidR="00EA1DCE" w:rsidRDefault="00EA1DCE"/>
    <w:p w14:paraId="2B4C13F3" w14:textId="77777777" w:rsidR="00EA1DCE" w:rsidRDefault="00EA1DCE"/>
    <w:p w14:paraId="20A60C8C" w14:textId="77777777" w:rsidR="00EA1DCE" w:rsidRDefault="00EA1D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9944FA" wp14:editId="07F827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E0177" w14:textId="77777777" w:rsidR="00EA1DCE" w:rsidRDefault="00EA1D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9944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E0177" w14:textId="77777777" w:rsidR="00EA1DCE" w:rsidRDefault="00EA1D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C2456" w14:textId="77777777" w:rsidR="00EA1DCE" w:rsidRDefault="00EA1DCE"/>
    <w:p w14:paraId="274ACA0A" w14:textId="77777777" w:rsidR="00EA1DCE" w:rsidRDefault="00EA1DCE"/>
    <w:p w14:paraId="7B35B074" w14:textId="77777777" w:rsidR="00EA1DCE" w:rsidRDefault="00EA1D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18DC9E" wp14:editId="12D46F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8AE62" w14:textId="77777777" w:rsidR="00EA1DCE" w:rsidRDefault="00EA1DCE"/>
                          <w:p w14:paraId="45F6A60A" w14:textId="77777777" w:rsidR="00EA1DCE" w:rsidRDefault="00EA1D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18DC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68AE62" w14:textId="77777777" w:rsidR="00EA1DCE" w:rsidRDefault="00EA1DCE"/>
                    <w:p w14:paraId="45F6A60A" w14:textId="77777777" w:rsidR="00EA1DCE" w:rsidRDefault="00EA1D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BF55A4" w14:textId="77777777" w:rsidR="00EA1DCE" w:rsidRDefault="00EA1DCE"/>
    <w:p w14:paraId="28454607" w14:textId="77777777" w:rsidR="00EA1DCE" w:rsidRDefault="00EA1DCE">
      <w:pPr>
        <w:rPr>
          <w:sz w:val="2"/>
          <w:szCs w:val="2"/>
        </w:rPr>
      </w:pPr>
    </w:p>
    <w:p w14:paraId="049C3F08" w14:textId="77777777" w:rsidR="00EA1DCE" w:rsidRDefault="00EA1DCE"/>
    <w:p w14:paraId="792ACA21" w14:textId="77777777" w:rsidR="00EA1DCE" w:rsidRDefault="00EA1DCE">
      <w:pPr>
        <w:spacing w:after="0" w:line="240" w:lineRule="auto"/>
      </w:pPr>
    </w:p>
  </w:footnote>
  <w:footnote w:type="continuationSeparator" w:id="0">
    <w:p w14:paraId="4EA62490" w14:textId="77777777" w:rsidR="00EA1DCE" w:rsidRDefault="00EA1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DCE"/>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104738</TotalTime>
  <Pages>2</Pages>
  <Words>185</Words>
  <Characters>1058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1144</cp:revision>
  <cp:lastPrinted>2009-02-06T05:36:00Z</cp:lastPrinted>
  <dcterms:created xsi:type="dcterms:W3CDTF">2024-01-07T13:43:00Z</dcterms:created>
  <dcterms:modified xsi:type="dcterms:W3CDTF">2025-06-01T13:20:00Z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