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61AA" w14:textId="5C51809A" w:rsidR="00BA3CDF" w:rsidRDefault="004F6FCB" w:rsidP="004F6FCB">
      <w:pPr>
        <w:rPr>
          <w:rFonts w:ascii="Verdana" w:hAnsi="Verdana"/>
          <w:b/>
          <w:bCs/>
          <w:color w:val="000000"/>
          <w:shd w:val="clear" w:color="auto" w:fill="FFFFFF"/>
        </w:rPr>
      </w:pPr>
      <w:r>
        <w:rPr>
          <w:rFonts w:ascii="Verdana" w:hAnsi="Verdana"/>
          <w:b/>
          <w:bCs/>
          <w:color w:val="000000"/>
          <w:shd w:val="clear" w:color="auto" w:fill="FFFFFF"/>
        </w:rPr>
        <w:t>Бондар Олена Анатоліївна. Геометричні моделі потокорозподілу ресурсів в складних соціотехнічних системах : дис... канд. техн. наук: 05.01.01 / Київський національний ун-т будівництва і архітектури. — К., 2007. — 217арк. : іл. — Бібліогр.: арк. 168-180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6FCB" w:rsidRPr="004F6FCB" w14:paraId="5903F0B8" w14:textId="77777777" w:rsidTr="004F6F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6FCB" w:rsidRPr="004F6FCB" w14:paraId="0FC3B174" w14:textId="77777777">
              <w:trPr>
                <w:tblCellSpacing w:w="0" w:type="dxa"/>
              </w:trPr>
              <w:tc>
                <w:tcPr>
                  <w:tcW w:w="0" w:type="auto"/>
                  <w:vAlign w:val="center"/>
                  <w:hideMark/>
                </w:tcPr>
                <w:p w14:paraId="19AC1B63"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b/>
                      <w:bCs/>
                      <w:sz w:val="24"/>
                      <w:szCs w:val="24"/>
                    </w:rPr>
                    <w:lastRenderedPageBreak/>
                    <w:t>Бондар О.А. Геометричні моделі потокорозподілу ресурсів в складаних соціотехнічних системах – </w:t>
                  </w:r>
                  <w:r w:rsidRPr="004F6FCB">
                    <w:rPr>
                      <w:rFonts w:ascii="Times New Roman" w:eastAsia="Times New Roman" w:hAnsi="Times New Roman" w:cs="Times New Roman"/>
                      <w:i/>
                      <w:iCs/>
                      <w:sz w:val="24"/>
                      <w:szCs w:val="24"/>
                    </w:rPr>
                    <w:t>Рукопис</w:t>
                  </w:r>
                </w:p>
                <w:p w14:paraId="7AA36F84"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Київський національний університет будівництва і архітектури, м. Київ, 2007р.</w:t>
                  </w:r>
                </w:p>
                <w:p w14:paraId="6AFA10E3"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Дисертація присвячена створенню геометричних моделей потокорозподілу ресурсів в складній соціотехнічній системі – наукоєній організації.</w:t>
                  </w:r>
                </w:p>
                <w:p w14:paraId="1666D113"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Досліджено структуру та специфічні властивості СТС, як організації. Побудовано організаційну структуру наукоємного підприємства - сіткову. Основною її перевагою є забезпечення саморегуляції СТС через взаємодію ключових параметрів, основними з яких є ресурсних потоки: фінансовий, інформаційний, кадровий, методологічний, товарний.</w:t>
                  </w:r>
                </w:p>
                <w:p w14:paraId="016F7C14"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Створено графоаналітичні моделі потокорозподілу ресурсів в СТС та її основних підсистемах. Виконано аналітичний опис ресурсних потоків із виділенням основних базових залежностей параметрів за допомогою економетричних виробничих функцій.</w:t>
                  </w:r>
                </w:p>
                <w:p w14:paraId="2CF7CB42"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У відповідності до системного геометричного уявлення СТС та її підсистем визначено загальну структуру СТС, наочно відтворено графічну інтерпретацію задачі потокорозподілу та встановлено функціональні залежності між: параметрами ресурсних потоків, власне ресурсними потоками, підсистемами та цілісної СТС .</w:t>
                  </w:r>
                </w:p>
                <w:p w14:paraId="393D5B1A"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В результаті геометричного дослідження системи, її підсистем та ресурсних потоків визначено та проаналізовано основні режими функціонування СТС вцілому в залежності від особливостей її розвитку за допомогою визначених параметрів управління.</w:t>
                  </w:r>
                </w:p>
                <w:p w14:paraId="01DCB54D"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Здійснено комплексний візуально-геометричний аналіз засобами системи „РАНОК” та середовища MATLAB. За допомогою створеного програмного комплексу отримано наочні образи, які візуально інтерпретують функціонування та розвитку як основних підсистем СТС так і системи вцілому. Відповідно до задачі оптимізації побудовано градієнт підйому, траєкторія руху якого утворює вісь спіралі розвитку СТС в часі та просторі.</w:t>
                  </w:r>
                </w:p>
                <w:p w14:paraId="0B23F34A"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Розроблено основні рекомендації щодо розвитку СТС „Прикладна геометрія” в просторі і часі відповідно до її складових. Побудовано алгоритм геометричного програмного модулю функціонування та прогнозування розвитку СТС.</w:t>
                  </w:r>
                </w:p>
                <w:p w14:paraId="7D3906B8" w14:textId="77777777" w:rsidR="004F6FCB" w:rsidRPr="004F6FCB" w:rsidRDefault="004F6FCB" w:rsidP="004F6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Універсальність запропонованих геометричних моделей підтверджується екстраполяцією результатів роботи на організації різних галузей народного господарства про що свідчить впровадження результатів дисертаційної роботи.</w:t>
                  </w:r>
                </w:p>
              </w:tc>
            </w:tr>
          </w:tbl>
          <w:p w14:paraId="617B79FE" w14:textId="77777777" w:rsidR="004F6FCB" w:rsidRPr="004F6FCB" w:rsidRDefault="004F6FCB" w:rsidP="004F6FCB">
            <w:pPr>
              <w:spacing w:after="0" w:line="240" w:lineRule="auto"/>
              <w:rPr>
                <w:rFonts w:ascii="Times New Roman" w:eastAsia="Times New Roman" w:hAnsi="Times New Roman" w:cs="Times New Roman"/>
                <w:sz w:val="24"/>
                <w:szCs w:val="24"/>
              </w:rPr>
            </w:pPr>
          </w:p>
        </w:tc>
      </w:tr>
      <w:tr w:rsidR="004F6FCB" w:rsidRPr="004F6FCB" w14:paraId="3C62C8EB" w14:textId="77777777" w:rsidTr="004F6F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6FCB" w:rsidRPr="004F6FCB" w14:paraId="1F168028" w14:textId="77777777">
              <w:trPr>
                <w:tblCellSpacing w:w="0" w:type="dxa"/>
              </w:trPr>
              <w:tc>
                <w:tcPr>
                  <w:tcW w:w="0" w:type="auto"/>
                  <w:vAlign w:val="center"/>
                  <w:hideMark/>
                </w:tcPr>
                <w:p w14:paraId="0736AED2"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Досліджено структуру та специфічні властивості СТС, як організації. Побудовано організаційну структуру наукоємного підприємства, як сіткової динамічної організації.</w:t>
                  </w:r>
                </w:p>
                <w:p w14:paraId="57DD57F3"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Створено графоаналітичні моделі потокорозподілу ресурсів в СТС та її основних підсистемах. Аналітично описано ресурсні потоки із виділення основних базових параметрів управління СТС.</w:t>
                  </w:r>
                </w:p>
                <w:p w14:paraId="6183DED1"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lastRenderedPageBreak/>
                    <w:t>У відповідності до системного геометричного уявлення СТС та її підсистем визначено загальну структуру СТС, графоаналітично відтворено інтерпретацію задачі потокорозподілу та встановлено функціональні залежності між параметрами ресурсних потоків, власне ресурсними потоками, підсистемами та СТС в цілому.</w:t>
                  </w:r>
                </w:p>
                <w:p w14:paraId="1B07D417"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В результаті геометричного аналізу та дослідження системи, її підсистем та ресурсних потоків визначено основні режими (сценарії) функціонування СТС.</w:t>
                  </w:r>
                </w:p>
                <w:p w14:paraId="166039DE"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Здійснено комплексний візуально-геометричний аналіз задачі потокорозподілу ресурсів засобами системи „РАНОК” та середовища MATLAB. Завдяки створеному програмному комплексу отримано наочні образи, які візуально інтерпретують функціонування та розвиток як основних підсистем СТС, так і системи вцілому. Відповідно до задачі оптимізації побудовано градієнт підйому, траєкторія руху якого утворює вісь спіралі розвитку СТС в часі.</w:t>
                  </w:r>
                </w:p>
                <w:p w14:paraId="0498C661"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Розроблено основні рекомендації щодо розвитку СТС „Прикладна геометрія” в просторі і часі відповідно до її складових.</w:t>
                  </w:r>
                </w:p>
                <w:p w14:paraId="73FF2AB6" w14:textId="77777777" w:rsidR="004F6FCB" w:rsidRPr="004F6FCB" w:rsidRDefault="004F6FCB" w:rsidP="004F6FCB">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F6FCB">
                    <w:rPr>
                      <w:rFonts w:ascii="Times New Roman" w:eastAsia="Times New Roman" w:hAnsi="Times New Roman" w:cs="Times New Roman"/>
                      <w:sz w:val="24"/>
                      <w:szCs w:val="24"/>
                    </w:rPr>
                    <w:t>Універсальність запропонованих геометричних моделей підтверджується екстраполяцією використання результатів роботи на організації різних галузей народного господарства та їх широкого використання, про що засвідчують впровадження результатів дисертаційної роботи.</w:t>
                  </w:r>
                </w:p>
              </w:tc>
            </w:tr>
          </w:tbl>
          <w:p w14:paraId="3D3F31B5" w14:textId="77777777" w:rsidR="004F6FCB" w:rsidRPr="004F6FCB" w:rsidRDefault="004F6FCB" w:rsidP="004F6FCB">
            <w:pPr>
              <w:spacing w:after="0" w:line="240" w:lineRule="auto"/>
              <w:rPr>
                <w:rFonts w:ascii="Times New Roman" w:eastAsia="Times New Roman" w:hAnsi="Times New Roman" w:cs="Times New Roman"/>
                <w:sz w:val="24"/>
                <w:szCs w:val="24"/>
              </w:rPr>
            </w:pPr>
          </w:p>
        </w:tc>
      </w:tr>
    </w:tbl>
    <w:p w14:paraId="3DBF77FA" w14:textId="77777777" w:rsidR="004F6FCB" w:rsidRPr="004F6FCB" w:rsidRDefault="004F6FCB" w:rsidP="004F6FCB"/>
    <w:sectPr w:rsidR="004F6FCB" w:rsidRPr="004F6F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8BE2" w14:textId="77777777" w:rsidR="00A5479B" w:rsidRDefault="00A5479B">
      <w:pPr>
        <w:spacing w:after="0" w:line="240" w:lineRule="auto"/>
      </w:pPr>
      <w:r>
        <w:separator/>
      </w:r>
    </w:p>
  </w:endnote>
  <w:endnote w:type="continuationSeparator" w:id="0">
    <w:p w14:paraId="1D964BD2" w14:textId="77777777" w:rsidR="00A5479B" w:rsidRDefault="00A5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979E" w14:textId="77777777" w:rsidR="00A5479B" w:rsidRDefault="00A5479B">
      <w:pPr>
        <w:spacing w:after="0" w:line="240" w:lineRule="auto"/>
      </w:pPr>
      <w:r>
        <w:separator/>
      </w:r>
    </w:p>
  </w:footnote>
  <w:footnote w:type="continuationSeparator" w:id="0">
    <w:p w14:paraId="1BEA92FF" w14:textId="77777777" w:rsidR="00A5479B" w:rsidRDefault="00A5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547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C0A94"/>
    <w:multiLevelType w:val="multilevel"/>
    <w:tmpl w:val="F83834A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03C34"/>
    <w:multiLevelType w:val="multilevel"/>
    <w:tmpl w:val="919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26515"/>
    <w:multiLevelType w:val="multilevel"/>
    <w:tmpl w:val="55FA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9047A"/>
    <w:multiLevelType w:val="multilevel"/>
    <w:tmpl w:val="F0E2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7475C"/>
    <w:multiLevelType w:val="multilevel"/>
    <w:tmpl w:val="ADBCBA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F13E3"/>
    <w:multiLevelType w:val="multilevel"/>
    <w:tmpl w:val="5BB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E1E8D"/>
    <w:multiLevelType w:val="multilevel"/>
    <w:tmpl w:val="76B0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B6E97"/>
    <w:multiLevelType w:val="multilevel"/>
    <w:tmpl w:val="A726C59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669C9"/>
    <w:multiLevelType w:val="multilevel"/>
    <w:tmpl w:val="2B96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2237B"/>
    <w:multiLevelType w:val="multilevel"/>
    <w:tmpl w:val="ABE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BB6802"/>
    <w:multiLevelType w:val="multilevel"/>
    <w:tmpl w:val="C17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D2FAC"/>
    <w:multiLevelType w:val="multilevel"/>
    <w:tmpl w:val="068C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AD0F05"/>
    <w:multiLevelType w:val="multilevel"/>
    <w:tmpl w:val="BDE8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B37AC4"/>
    <w:multiLevelType w:val="multilevel"/>
    <w:tmpl w:val="FEE09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82FF3"/>
    <w:multiLevelType w:val="multilevel"/>
    <w:tmpl w:val="542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721B2"/>
    <w:multiLevelType w:val="multilevel"/>
    <w:tmpl w:val="A950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251215"/>
    <w:multiLevelType w:val="multilevel"/>
    <w:tmpl w:val="DFB0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D2279"/>
    <w:multiLevelType w:val="multilevel"/>
    <w:tmpl w:val="7ADE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8D100C"/>
    <w:multiLevelType w:val="multilevel"/>
    <w:tmpl w:val="7CFAE9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048B2"/>
    <w:multiLevelType w:val="multilevel"/>
    <w:tmpl w:val="102E2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7679F8"/>
    <w:multiLevelType w:val="multilevel"/>
    <w:tmpl w:val="0762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E5126C"/>
    <w:multiLevelType w:val="multilevel"/>
    <w:tmpl w:val="F0F21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5E4308"/>
    <w:multiLevelType w:val="multilevel"/>
    <w:tmpl w:val="72A8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F5BC2"/>
    <w:multiLevelType w:val="multilevel"/>
    <w:tmpl w:val="DDF4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57710A"/>
    <w:multiLevelType w:val="multilevel"/>
    <w:tmpl w:val="B7889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D23A8D"/>
    <w:multiLevelType w:val="multilevel"/>
    <w:tmpl w:val="C870E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14464"/>
    <w:multiLevelType w:val="multilevel"/>
    <w:tmpl w:val="F954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56C25"/>
    <w:multiLevelType w:val="multilevel"/>
    <w:tmpl w:val="0F4C5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D47C4"/>
    <w:multiLevelType w:val="multilevel"/>
    <w:tmpl w:val="E112F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5"/>
  </w:num>
  <w:num w:numId="3">
    <w:abstractNumId w:val="42"/>
  </w:num>
  <w:num w:numId="4">
    <w:abstractNumId w:val="6"/>
  </w:num>
  <w:num w:numId="5">
    <w:abstractNumId w:val="44"/>
  </w:num>
  <w:num w:numId="6">
    <w:abstractNumId w:val="14"/>
  </w:num>
  <w:num w:numId="7">
    <w:abstractNumId w:val="9"/>
  </w:num>
  <w:num w:numId="8">
    <w:abstractNumId w:val="43"/>
  </w:num>
  <w:num w:numId="9">
    <w:abstractNumId w:val="0"/>
  </w:num>
  <w:num w:numId="10">
    <w:abstractNumId w:val="0"/>
    <w:lvlOverride w:ilvl="1">
      <w:startOverride w:val="4"/>
    </w:lvlOverride>
  </w:num>
  <w:num w:numId="11">
    <w:abstractNumId w:val="16"/>
  </w:num>
  <w:num w:numId="12">
    <w:abstractNumId w:val="33"/>
  </w:num>
  <w:num w:numId="13">
    <w:abstractNumId w:val="12"/>
  </w:num>
  <w:num w:numId="14">
    <w:abstractNumId w:val="35"/>
  </w:num>
  <w:num w:numId="15">
    <w:abstractNumId w:val="40"/>
  </w:num>
  <w:num w:numId="16">
    <w:abstractNumId w:val="27"/>
  </w:num>
  <w:num w:numId="17">
    <w:abstractNumId w:val="2"/>
  </w:num>
  <w:num w:numId="18">
    <w:abstractNumId w:val="22"/>
  </w:num>
  <w:num w:numId="19">
    <w:abstractNumId w:val="18"/>
  </w:num>
  <w:num w:numId="20">
    <w:abstractNumId w:val="25"/>
  </w:num>
  <w:num w:numId="21">
    <w:abstractNumId w:val="36"/>
  </w:num>
  <w:num w:numId="22">
    <w:abstractNumId w:val="19"/>
  </w:num>
  <w:num w:numId="23">
    <w:abstractNumId w:val="17"/>
  </w:num>
  <w:num w:numId="24">
    <w:abstractNumId w:val="24"/>
  </w:num>
  <w:num w:numId="25">
    <w:abstractNumId w:val="32"/>
  </w:num>
  <w:num w:numId="26">
    <w:abstractNumId w:val="41"/>
  </w:num>
  <w:num w:numId="27">
    <w:abstractNumId w:val="10"/>
  </w:num>
  <w:num w:numId="28">
    <w:abstractNumId w:val="13"/>
  </w:num>
  <w:num w:numId="29">
    <w:abstractNumId w:val="3"/>
  </w:num>
  <w:num w:numId="30">
    <w:abstractNumId w:val="34"/>
  </w:num>
  <w:num w:numId="31">
    <w:abstractNumId w:val="23"/>
  </w:num>
  <w:num w:numId="32">
    <w:abstractNumId w:val="8"/>
  </w:num>
  <w:num w:numId="33">
    <w:abstractNumId w:val="37"/>
  </w:num>
  <w:num w:numId="34">
    <w:abstractNumId w:val="7"/>
  </w:num>
  <w:num w:numId="35">
    <w:abstractNumId w:val="11"/>
  </w:num>
  <w:num w:numId="36">
    <w:abstractNumId w:val="11"/>
    <w:lvlOverride w:ilvl="2">
      <w:startOverride w:val="6"/>
    </w:lvlOverride>
  </w:num>
  <w:num w:numId="37">
    <w:abstractNumId w:val="11"/>
    <w:lvlOverride w:ilvl="2">
      <w:startOverride w:val="7"/>
    </w:lvlOverride>
  </w:num>
  <w:num w:numId="38">
    <w:abstractNumId w:val="1"/>
  </w:num>
  <w:num w:numId="39">
    <w:abstractNumId w:val="1"/>
    <w:lvlOverride w:ilvl="1">
      <w:lvl w:ilvl="1">
        <w:numFmt w:val="decimal"/>
        <w:lvlText w:val="%2."/>
        <w:lvlJc w:val="left"/>
      </w:lvl>
    </w:lvlOverride>
  </w:num>
  <w:num w:numId="40">
    <w:abstractNumId w:val="5"/>
  </w:num>
  <w:num w:numId="41">
    <w:abstractNumId w:val="39"/>
  </w:num>
  <w:num w:numId="42">
    <w:abstractNumId w:val="31"/>
  </w:num>
  <w:num w:numId="43">
    <w:abstractNumId w:val="21"/>
  </w:num>
  <w:num w:numId="44">
    <w:abstractNumId w:val="28"/>
  </w:num>
  <w:num w:numId="45">
    <w:abstractNumId w:val="4"/>
  </w:num>
  <w:num w:numId="46">
    <w:abstractNumId w:val="26"/>
  </w:num>
  <w:num w:numId="47">
    <w:abstractNumId w:val="26"/>
    <w:lvlOverride w:ilvl="2">
      <w:startOverride w:val="6"/>
    </w:lvlOverride>
  </w:num>
  <w:num w:numId="48">
    <w:abstractNumId w:val="38"/>
  </w:num>
  <w:num w:numId="49">
    <w:abstractNumId w:val="20"/>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79B"/>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84335</TotalTime>
  <Pages>3</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4610</cp:revision>
  <dcterms:created xsi:type="dcterms:W3CDTF">2024-06-20T08:51:00Z</dcterms:created>
  <dcterms:modified xsi:type="dcterms:W3CDTF">2024-11-30T17:47:00Z</dcterms:modified>
  <cp:category/>
</cp:coreProperties>
</file>