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DC2C" w14:textId="5CB0A634" w:rsidR="00BA1DE8" w:rsidRDefault="00450382" w:rsidP="00450382">
      <w:pPr>
        <w:rPr>
          <w:rFonts w:ascii="Verdana" w:hAnsi="Verdana"/>
          <w:b/>
          <w:bCs/>
          <w:color w:val="000000"/>
          <w:shd w:val="clear" w:color="auto" w:fill="FFFFFF"/>
        </w:rPr>
      </w:pPr>
      <w:r>
        <w:rPr>
          <w:rFonts w:ascii="Verdana" w:hAnsi="Verdana"/>
          <w:b/>
          <w:bCs/>
          <w:color w:val="000000"/>
          <w:shd w:val="clear" w:color="auto" w:fill="FFFFFF"/>
        </w:rPr>
        <w:t xml:space="preserve">Іонін Євген Євгенович. Оцінка майнового стану підприємств : Дис... д-ра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50382" w:rsidRPr="00450382" w14:paraId="12BB1F72" w14:textId="77777777" w:rsidTr="004503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0382" w:rsidRPr="00450382" w14:paraId="308B2C88" w14:textId="77777777">
              <w:trPr>
                <w:tblCellSpacing w:w="0" w:type="dxa"/>
              </w:trPr>
              <w:tc>
                <w:tcPr>
                  <w:tcW w:w="0" w:type="auto"/>
                  <w:vAlign w:val="center"/>
                  <w:hideMark/>
                </w:tcPr>
                <w:p w14:paraId="46FE7041"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b/>
                      <w:bCs/>
                      <w:sz w:val="24"/>
                      <w:szCs w:val="24"/>
                    </w:rPr>
                    <w:lastRenderedPageBreak/>
                    <w:t>Іонін Є.Є. Оцінка майнового стану підприємств. – Рукопис.</w:t>
                  </w:r>
                </w:p>
                <w:p w14:paraId="2A254D99"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08.00.08 – Гроші, фінанси і кредит. - Донецький національний університет. – Донецьк, 2007.</w:t>
                  </w:r>
                </w:p>
                <w:p w14:paraId="741EB434"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Дисертацію присвячено розробці методологічних, методичних та практичних основ оцінки майнового стану підприємств, що розглядається як підсистема фінансового менеджменту. На основі розвитку дефініції „майновий стан підприємництва” у контурах норм системи права й фінансового менеджменту доведено, за принципом здатності майна генерувати грошові потоки у майбутньому, його приналежність до об’єктів фінансового менеджменту, які визначають перспективи життєздатності підприємства, забезпечують безперервність його діяльності та сприятимуть зростанню ринкової вартості.</w:t>
                  </w:r>
                </w:p>
                <w:p w14:paraId="58F435FC"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Розроблено концептуальні підходи до формування системи критеріїв та показників оцінки майнового стану підприємства. З цих позицій розроблено методичне й інформаційне забезпечення процесу оцінки майнового стану підприємств, визначено напрямки адаптації фінансових показників до вимог міжнародних стандартів розкриття фінансової інформації.</w:t>
                  </w:r>
                </w:p>
                <w:p w14:paraId="2BC7F192"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Запропоновано методичні підходи до оцінки стратегічного потенціалу майна, що забезпечує стале економічне зростання підприємства, розроблено систему показників для обґрунтування управлінських рішень з підтримання платоспроможності та ліквідності. Запропоновано підходи до вдосконалення системи моніторингу майнового стану підприємства на основі діагностики процесу формування та розподілу його фінансових результатів. Доведено необхідність та встановлено напрямки застосування комплексу показників оцінки майнового стану підприємства у механізмі управління його фінансовою безпекою.</w:t>
                  </w:r>
                </w:p>
              </w:tc>
            </w:tr>
          </w:tbl>
          <w:p w14:paraId="6638239D" w14:textId="77777777" w:rsidR="00450382" w:rsidRPr="00450382" w:rsidRDefault="00450382" w:rsidP="00450382">
            <w:pPr>
              <w:spacing w:after="0" w:line="240" w:lineRule="auto"/>
              <w:rPr>
                <w:rFonts w:ascii="Times New Roman" w:eastAsia="Times New Roman" w:hAnsi="Times New Roman" w:cs="Times New Roman"/>
                <w:sz w:val="24"/>
                <w:szCs w:val="24"/>
              </w:rPr>
            </w:pPr>
          </w:p>
        </w:tc>
      </w:tr>
      <w:tr w:rsidR="00450382" w:rsidRPr="00450382" w14:paraId="769D5293" w14:textId="77777777" w:rsidTr="004503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0382" w:rsidRPr="00450382" w14:paraId="1135CB14" w14:textId="77777777">
              <w:trPr>
                <w:tblCellSpacing w:w="0" w:type="dxa"/>
              </w:trPr>
              <w:tc>
                <w:tcPr>
                  <w:tcW w:w="0" w:type="auto"/>
                  <w:vAlign w:val="center"/>
                  <w:hideMark/>
                </w:tcPr>
                <w:p w14:paraId="2FB210FC"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У дисертації проведено теоретичне дослідження і запропоновано нове вирішення важливої науково-практичної проблеми обґрунтування засад оцінки майнового стану підприємств, які адаптовано до сучасних тенденцій економічного розвитку України на її шляху до міжнародної інтеграції. Результати дослідження дозволили сформулювати висновки концептуального, методичного та практичного спрямування.</w:t>
                  </w:r>
                </w:p>
                <w:p w14:paraId="5D4272B4"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1. Функціонування підприємств у ринковій економіці вимагає формування дієвого механізму управління майном, що забезпечує їх безперервний розвиток, економічне зростання та збереження фінансової незалежності. Такий підхід дозволяє у просторі нормативних обмежень розглядати майно як об’єкт фінансового менеджменту, де майнові права трансформуються в активи, які за їх здатністю генерувати грошові потоки у майбутньому визначають перспективи та спрямування розвитку підприємств. На цьому підґрунті здійснено визначення практичної значущості правового та економічного наповнення поняття „майно підприємств”, розкрито механізм розподілу відносин власності, які у діалектичному взаємозв’язку утворюють поняття „майновий стан підприємства”.</w:t>
                  </w:r>
                </w:p>
                <w:p w14:paraId="59375774"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 xml:space="preserve">2. Системний підхід до визначення складових дефініції „майновий стан підприємства” дозволив обґрунтувати її як поєднання, за юридичною та економічною складовими здійснення підприємницької діяльності, відповідно структурованих майнових прав та зобов’язань, що утворюються на основі сукупності майна з притаманними йому властивостями й особливостями облікової політики підприємства. За цим цільовою функцією управління майновим станом підприємства виступає гарантування прав власності на майно та результатів від його </w:t>
                  </w:r>
                  <w:r w:rsidRPr="00450382">
                    <w:rPr>
                      <w:rFonts w:ascii="Times New Roman" w:eastAsia="Times New Roman" w:hAnsi="Times New Roman" w:cs="Times New Roman"/>
                      <w:sz w:val="24"/>
                      <w:szCs w:val="24"/>
                    </w:rPr>
                    <w:lastRenderedPageBreak/>
                    <w:t>використання, що здійснюється за механізмом, зорієнтованим на зростання ринкової вартості підприємства.</w:t>
                  </w:r>
                </w:p>
                <w:p w14:paraId="3B22E4D8"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3. Центральне місце у механізмі управління майновим станом підприємств посідає механізм його оцінки. Основу цього механізму складає структурована система критеріїв та показників. Ідентифікацію критеріїв оцінки було здійснено за якісними ознаками структурних елементів майнового стану, що дозволило виділити основні з них: майнова маса, обсяги продажу, фінансові результати, грошові потоки, платоспроможність, ліквідність та фінансова стійкість. За цими критеріями побудовано систему показників оцінки, що відповідають принципам універсальності та внутрішньої системності.</w:t>
                  </w:r>
                </w:p>
                <w:p w14:paraId="44B1F4EE"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4. Необхідність методичної та інформаційної забезпеченості процесу оцінки майнового стану підприємств спрямувала дослідження до визначення аналітичного потенціалу інформаційної бази та адаптованості методичних підходів до її формування за вимогами міжнародних стандартів розкриття інформації. Аналітичний потенціал інформаційної бази майнового стану підприємств визначається ієрархічно побудованою моделлю реалізації мети, якісних характеристик, принципів підготовки та складових елементів фінансової звітності. Його максимальне розкриття забезпечується за рахунок запропонованих у роботі алгоритмів формування аналітичних фінансових показників і налагодження досконалої цілісної системи управлінського та фінансового аналізу.</w:t>
                  </w:r>
                </w:p>
                <w:p w14:paraId="7A0E2CB8"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5. Узагальнення особливостей і напрямків адаптації української системи бухгалтерського обліку та звітності до вимог міжнародних стандартів дозволило розробити та обґрунтувати підходи до впровадження у практику оцінки дворівневу систему представлення корпоративної інформації: обов’язкову стандартизовану інформацію, що побудована за принципом універсальності, та додаткову інформацію за показниками щодо техніко-економічних особливостей галузі без встановлення жорсткої методичної їх регламентації.</w:t>
                  </w:r>
                </w:p>
                <w:p w14:paraId="0CD67C05"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6. Вимоги прозорості та однозначності сприйняття інформації про діяльність підприємств передбачають побудову системи показників оцінки майнового стану здійснювати на уніфікованих підходах до термінологічної визначеності, методів розрахунку, встановленими межами припустимих значень та інтерпретацією результатів. З цих позицій було визначено взаємозв’язок поміж коефіцієнтами абсолютної ліквідності, покриття та маневреності власного капіталу, за значеннями яких здійснюється розробка стратегій розвитку підприємств. Практична реалізація цього забезпечується визначеними у роботі засобами формування аналітичної компоненти річного фінансового звіту.</w:t>
                  </w:r>
                </w:p>
                <w:p w14:paraId="1B6071F5"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 xml:space="preserve">7. Орієнтація управління підприємствами за сучасними вартісно орієнтованими концепціями переводить оцінку майнового стану у розряд стратегічних чинників економічного зростання. Це визначає необхідність розробки й методичного обґрунтування системи показників фінансового забезпечення відтворення основних і оборотних фондів підприємства, а також використання грошових потоків як об’єкту та інструменту аналітичної оцінки реалізації майнових прав. Розв’язання цих питань дозволило внести аргументовані пропозиції до вдосконалення амортизаційної політики підприємств, до процедур корегування виручки від реалізації відповідно до змін дебіторської заборгованості за товари та послуги, встановити низку </w:t>
                  </w:r>
                  <w:r w:rsidRPr="00450382">
                    <w:rPr>
                      <w:rFonts w:ascii="Times New Roman" w:eastAsia="Times New Roman" w:hAnsi="Times New Roman" w:cs="Times New Roman"/>
                      <w:sz w:val="24"/>
                      <w:szCs w:val="24"/>
                    </w:rPr>
                    <w:lastRenderedPageBreak/>
                    <w:t>показників для аналізу й оцінки грошових потоків, які дозволяють визначити тенденції розвитку ризиків майнового стану підприємства.</w:t>
                  </w:r>
                </w:p>
                <w:p w14:paraId="5E0088F0"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8. Дослідження впливу майнових зобов’язань підприємства за їх обсягом, структурою та ризиками виконання дозволило удосконалити визначення дефініцій „платоспроможність” та „ліквідність” в контексті їх співвідношення та зв’язку із майновим станом підприємства. Розробка показників, що деталізують системні чинники впливу на фінансовий стан підприємства, забезпечила виділення показників робочого капіталу, низки коефіцієнтів ліквідності, за якими оцінюються зміни у ринковій вартості підприємства та ступінь ризику банкрутства. Важливу роль у цьому відіграють коефіцієнти забезпеченості й покриття, які віднесено до індикаторів втрати платоспроможності. За рахунок математичної формалізації їх розрахунків та співвідношень було обґрунтовано їх рекомендовані граничні значення.</w:t>
                  </w:r>
                </w:p>
                <w:p w14:paraId="55923D39"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9. До головних напрямків удосконалення процесу управління підприємствами віднесено заходи щодо збереження та зростання власного капіталу, який безпосередньо визначає рівень їх платоспроможності. Серед індикаторів збереження власного капіталу виокремлено показник чистих активів, що використовується в механізмі регулювання діяльності акціонерних товариств і регламентований Цивільним кодексом України. У роботі запропоновано удосконалений метод його розрахунку й алгоритм використання у діагностиці та моніторингу фінансового стану підприємств.</w:t>
                  </w:r>
                </w:p>
                <w:p w14:paraId="66438BF8"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10. Процес діагностування причин втрати платоспроможності розподілено за етапами формування фінансового результату підприємства: до оподаткування, після та на стадії використання прибутку. За кожним етапом визначено основні параметри діагностування збитковості, що забезпечило визначення співвідношень між показниками чистих активів та статутного капіталу.</w:t>
                  </w:r>
                </w:p>
                <w:p w14:paraId="485DA83F"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11. За принципами корпоративного управління побудовано процедури моніторингу та контролю, що розподілено за рівнями: внутрішнього корпоративного контролю, незалежного аудиту та державного контролю з боку місцевих фінансових органів. Доведено визначальність механізму оцінки майнового стану у комплексній системі управління фінансовою безпекою підприємств. Виокремлено низку показників оцінки майнового стану серед інструментів забезпечення фінансової безпеки. За математично визначеним співвідношенням власного капіталу та валюти балансу виділено множину припустимих управлінських рішень, що враховують результати оцінки майнового стану підприємства й використовуються при розробці сценаріїв довгострокового розвитку підприємства.</w:t>
                  </w:r>
                </w:p>
                <w:p w14:paraId="4C0C5C17" w14:textId="77777777" w:rsidR="00450382" w:rsidRPr="00450382" w:rsidRDefault="00450382" w:rsidP="00450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382">
                    <w:rPr>
                      <w:rFonts w:ascii="Times New Roman" w:eastAsia="Times New Roman" w:hAnsi="Times New Roman" w:cs="Times New Roman"/>
                      <w:sz w:val="24"/>
                      <w:szCs w:val="24"/>
                    </w:rPr>
                    <w:t>12. Запропоновані у дисертаційній роботі підходи до визначення фінансового результату роботи підприємств, як показника ефективності використання їх майна, було впроваджено у роботу ВАТ "Донецький булочно-кондитерський комбінат", що забезпечило підвищення ефективності оперативного управління собівартістю його продукції, дозволило оптимізувати процеси управління грошовими коштами й посилити контроль за центрами формування прибутку. Вдосконалення аналітичної роботи на комбінаті забезпечило у 2006 році зростання прибутку у сумі 148 тис. грн., що підтверджено відповідним актом впровадження.</w:t>
                  </w:r>
                </w:p>
              </w:tc>
            </w:tr>
          </w:tbl>
          <w:p w14:paraId="57BC873F" w14:textId="77777777" w:rsidR="00450382" w:rsidRPr="00450382" w:rsidRDefault="00450382" w:rsidP="00450382">
            <w:pPr>
              <w:spacing w:after="0" w:line="240" w:lineRule="auto"/>
              <w:rPr>
                <w:rFonts w:ascii="Times New Roman" w:eastAsia="Times New Roman" w:hAnsi="Times New Roman" w:cs="Times New Roman"/>
                <w:sz w:val="24"/>
                <w:szCs w:val="24"/>
              </w:rPr>
            </w:pPr>
          </w:p>
        </w:tc>
      </w:tr>
    </w:tbl>
    <w:p w14:paraId="18E58F3E" w14:textId="77777777" w:rsidR="00450382" w:rsidRPr="00450382" w:rsidRDefault="00450382" w:rsidP="00450382"/>
    <w:sectPr w:rsidR="00450382" w:rsidRPr="004503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DB74" w14:textId="77777777" w:rsidR="000435A0" w:rsidRDefault="000435A0">
      <w:pPr>
        <w:spacing w:after="0" w:line="240" w:lineRule="auto"/>
      </w:pPr>
      <w:r>
        <w:separator/>
      </w:r>
    </w:p>
  </w:endnote>
  <w:endnote w:type="continuationSeparator" w:id="0">
    <w:p w14:paraId="692D8B4F" w14:textId="77777777" w:rsidR="000435A0" w:rsidRDefault="0004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C719" w14:textId="77777777" w:rsidR="000435A0" w:rsidRDefault="000435A0">
      <w:pPr>
        <w:spacing w:after="0" w:line="240" w:lineRule="auto"/>
      </w:pPr>
      <w:r>
        <w:separator/>
      </w:r>
    </w:p>
  </w:footnote>
  <w:footnote w:type="continuationSeparator" w:id="0">
    <w:p w14:paraId="3C0075C8" w14:textId="77777777" w:rsidR="000435A0" w:rsidRDefault="00043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435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3"/>
  </w:num>
  <w:num w:numId="3">
    <w:abstractNumId w:val="10"/>
  </w:num>
  <w:num w:numId="4">
    <w:abstractNumId w:val="35"/>
  </w:num>
  <w:num w:numId="5">
    <w:abstractNumId w:val="12"/>
  </w:num>
  <w:num w:numId="6">
    <w:abstractNumId w:val="22"/>
  </w:num>
  <w:num w:numId="7">
    <w:abstractNumId w:val="20"/>
  </w:num>
  <w:num w:numId="8">
    <w:abstractNumId w:val="15"/>
  </w:num>
  <w:num w:numId="9">
    <w:abstractNumId w:val="24"/>
  </w:num>
  <w:num w:numId="10">
    <w:abstractNumId w:val="11"/>
  </w:num>
  <w:num w:numId="11">
    <w:abstractNumId w:val="7"/>
  </w:num>
  <w:num w:numId="12">
    <w:abstractNumId w:val="21"/>
  </w:num>
  <w:num w:numId="13">
    <w:abstractNumId w:val="30"/>
  </w:num>
  <w:num w:numId="14">
    <w:abstractNumId w:val="28"/>
  </w:num>
  <w:num w:numId="15">
    <w:abstractNumId w:val="17"/>
  </w:num>
  <w:num w:numId="16">
    <w:abstractNumId w:val="32"/>
  </w:num>
  <w:num w:numId="17">
    <w:abstractNumId w:val="36"/>
  </w:num>
  <w:num w:numId="18">
    <w:abstractNumId w:val="26"/>
  </w:num>
  <w:num w:numId="19">
    <w:abstractNumId w:val="5"/>
  </w:num>
  <w:num w:numId="20">
    <w:abstractNumId w:val="27"/>
  </w:num>
  <w:num w:numId="21">
    <w:abstractNumId w:val="34"/>
  </w:num>
  <w:num w:numId="22">
    <w:abstractNumId w:val="37"/>
  </w:num>
  <w:num w:numId="23">
    <w:abstractNumId w:val="2"/>
  </w:num>
  <w:num w:numId="24">
    <w:abstractNumId w:val="3"/>
  </w:num>
  <w:num w:numId="25">
    <w:abstractNumId w:val="25"/>
  </w:num>
  <w:num w:numId="26">
    <w:abstractNumId w:val="6"/>
  </w:num>
  <w:num w:numId="27">
    <w:abstractNumId w:val="23"/>
  </w:num>
  <w:num w:numId="28">
    <w:abstractNumId w:val="19"/>
  </w:num>
  <w:num w:numId="29">
    <w:abstractNumId w:val="0"/>
  </w:num>
  <w:num w:numId="30">
    <w:abstractNumId w:val="9"/>
  </w:num>
  <w:num w:numId="31">
    <w:abstractNumId w:val="14"/>
  </w:num>
  <w:num w:numId="32">
    <w:abstractNumId w:val="29"/>
  </w:num>
  <w:num w:numId="33">
    <w:abstractNumId w:val="31"/>
  </w:num>
  <w:num w:numId="34">
    <w:abstractNumId w:val="1"/>
  </w:num>
  <w:num w:numId="35">
    <w:abstractNumId w:val="13"/>
  </w:num>
  <w:num w:numId="36">
    <w:abstractNumId w:val="16"/>
  </w:num>
  <w:num w:numId="37">
    <w:abstractNumId w:val="1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5A0"/>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99662</TotalTime>
  <Pages>4</Pages>
  <Words>1468</Words>
  <Characters>8373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6469</cp:revision>
  <dcterms:created xsi:type="dcterms:W3CDTF">2024-06-20T08:51:00Z</dcterms:created>
  <dcterms:modified xsi:type="dcterms:W3CDTF">2024-10-09T10:55:00Z</dcterms:modified>
  <cp:category/>
</cp:coreProperties>
</file>