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AD11ED6" w:rsidR="00DA4961" w:rsidRPr="00FC080E" w:rsidRDefault="00FC080E" w:rsidP="00FC080E">
      <w:bookmarkStart w:id="0" w:name="_GoBack"/>
      <w:r>
        <w:rPr>
          <w:rFonts w:ascii="Verdana" w:hAnsi="Verdana"/>
          <w:b/>
          <w:bCs/>
          <w:color w:val="000000"/>
          <w:shd w:val="clear" w:color="auto" w:fill="FFFFFF"/>
        </w:rPr>
        <w:t xml:space="preserve">Скок Євгеній Миколайович. Міжбанківський кредитний ринок України в умовах переходу до таргетування </w:t>
      </w:r>
      <w:proofErr w:type="gramStart"/>
      <w:r>
        <w:rPr>
          <w:rFonts w:ascii="Verdana" w:hAnsi="Verdana"/>
          <w:b/>
          <w:bCs/>
          <w:color w:val="000000"/>
          <w:shd w:val="clear" w:color="auto" w:fill="FFFFFF"/>
        </w:rPr>
        <w:t>інфляції</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Ун-т банк. справи Нац. банку України (м. Київ).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DA4961" w:rsidRPr="00FC08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69E9C" w14:textId="77777777" w:rsidR="00991B94" w:rsidRDefault="00991B94">
      <w:pPr>
        <w:spacing w:after="0" w:line="240" w:lineRule="auto"/>
      </w:pPr>
      <w:r>
        <w:separator/>
      </w:r>
    </w:p>
  </w:endnote>
  <w:endnote w:type="continuationSeparator" w:id="0">
    <w:p w14:paraId="7FF3741B" w14:textId="77777777" w:rsidR="00991B94" w:rsidRDefault="0099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1907F" w14:textId="77777777" w:rsidR="00991B94" w:rsidRDefault="00991B94">
      <w:pPr>
        <w:spacing w:after="0" w:line="240" w:lineRule="auto"/>
      </w:pPr>
      <w:r>
        <w:separator/>
      </w:r>
    </w:p>
  </w:footnote>
  <w:footnote w:type="continuationSeparator" w:id="0">
    <w:p w14:paraId="28486FAD" w14:textId="77777777" w:rsidR="00991B94" w:rsidRDefault="00991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B94"/>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14039</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3024</cp:revision>
  <cp:lastPrinted>2009-02-06T05:36:00Z</cp:lastPrinted>
  <dcterms:created xsi:type="dcterms:W3CDTF">2016-09-19T15:12:00Z</dcterms:created>
  <dcterms:modified xsi:type="dcterms:W3CDTF">2017-01-18T14:07:00Z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