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C091" w14:textId="2E5111DF" w:rsidR="00100474" w:rsidRDefault="004F0E8E" w:rsidP="004F0E8E">
      <w:pPr>
        <w:rPr>
          <w:rFonts w:ascii="Verdana" w:hAnsi="Verdana"/>
          <w:b/>
          <w:bCs/>
          <w:color w:val="000000"/>
          <w:shd w:val="clear" w:color="auto" w:fill="FFFFFF"/>
        </w:rPr>
      </w:pPr>
      <w:r>
        <w:rPr>
          <w:rFonts w:ascii="Verdana" w:hAnsi="Verdana"/>
          <w:b/>
          <w:bCs/>
          <w:color w:val="000000"/>
          <w:shd w:val="clear" w:color="auto" w:fill="FFFFFF"/>
        </w:rPr>
        <w:t>Івасівка Роксоляна Степанівна. Імуно-гормональні критерії ефективності галотерапії у хворих на бронхіальну астму в залежності від стану неспецифічної реактивності бронхів : дис... канд. мед. наук: 14.03.08 / Національний медичний ун-т ім. О.О.Богомольця. — К., 2007. — 172арк. — Бібліогр.: арк. 128-146.</w:t>
      </w:r>
    </w:p>
    <w:p w14:paraId="36A18A2E" w14:textId="77777777" w:rsidR="004F0E8E" w:rsidRPr="004F0E8E" w:rsidRDefault="004F0E8E" w:rsidP="004F0E8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F0E8E">
        <w:rPr>
          <w:rFonts w:ascii="Times New Roman" w:eastAsia="Times New Roman" w:hAnsi="Times New Roman" w:cs="Times New Roman"/>
          <w:b/>
          <w:bCs/>
          <w:color w:val="000000"/>
          <w:sz w:val="27"/>
          <w:szCs w:val="27"/>
        </w:rPr>
        <w:t>Івасівка Р.С. «Імуно-гормональні критерії ефективності галотерапії у хворих на бронхіальну астму в залежності від стану неспецифічної реактивності бронхів». -Рукопис</w:t>
      </w:r>
      <w:r w:rsidRPr="004F0E8E">
        <w:rPr>
          <w:rFonts w:ascii="Times New Roman" w:eastAsia="Times New Roman" w:hAnsi="Times New Roman" w:cs="Times New Roman"/>
          <w:color w:val="000000"/>
          <w:sz w:val="27"/>
          <w:szCs w:val="27"/>
        </w:rPr>
        <w:t>.</w:t>
      </w:r>
    </w:p>
    <w:p w14:paraId="6E3ECA25" w14:textId="77777777" w:rsidR="004F0E8E" w:rsidRPr="004F0E8E" w:rsidRDefault="004F0E8E" w:rsidP="004F0E8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F0E8E">
        <w:rPr>
          <w:rFonts w:ascii="Times New Roman" w:eastAsia="Times New Roman" w:hAnsi="Times New Roman" w:cs="Times New Roman"/>
          <w:color w:val="000000"/>
          <w:sz w:val="27"/>
          <w:szCs w:val="27"/>
        </w:rPr>
        <w:t>Дисертація на здобуття наукового ступеня кандидата медичних наук за спеціальністю 14.03.08 – імунологія та алергологія. –Національний медичний університет імені О.О.Богомольця, Київ, 2007.</w:t>
      </w:r>
    </w:p>
    <w:p w14:paraId="79DDD98F" w14:textId="77777777" w:rsidR="004F0E8E" w:rsidRPr="004F0E8E" w:rsidRDefault="004F0E8E" w:rsidP="004F0E8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F0E8E">
        <w:rPr>
          <w:rFonts w:ascii="Times New Roman" w:eastAsia="Times New Roman" w:hAnsi="Times New Roman" w:cs="Times New Roman"/>
          <w:color w:val="000000"/>
          <w:sz w:val="27"/>
          <w:szCs w:val="27"/>
        </w:rPr>
        <w:t>Дисертацію присвячено питанням впливу високодисперсного сольового аерозолю на процеси цитокінопосередкованої імунорегуляції та прогнозування ефективності галотерапії за рівнем вихідної гіперреактивності бронхів на гіпоосмолярну провокацію. У дисертації розроблені математичні моделі за результатами системного аналізу на підставі обраного спектру діагностичних критеріїв – IFN-, IL-4, IL-10, загального IgE та кортизолу – з урахуванням їхньої ролі в патогенезі бронхіальної астми. Створено класифікацію за рівнем вихідної гіперреактивності бронхів на гіпоосмолярну провокацію, що розв’язало проблему пошуку критеріїв ефективності галотерапії. Обґрунтовано, що критерієм призначення галотерапії повинен слугувати рівень неспецифічної реактивності бронхів на водну провокацію, а моніторингом ефективної реабілітації в умовах мікросередовища галокамери – зростання вмісту кортизолу у сироватці крові. Рекомендовано проводити відбір пацієнтів із бронхіальною астмою на лікування в умовах мікроклімату галокамери за результатами провокаційного тесту з дистильованою водою, враховуючи те, що позитивний ефект виявлено тільки в осіб із високою вихідною неспецифічною реактивністю дихальних шляхів до водного аерозолю. Основні результати роботи знайшли практичне впровадження у медичних закладах для ефективного відбору хворих на галотерапію за бронхопровокаційним тестом із туманом дистильованої води та учбовому процесі.</w:t>
      </w:r>
    </w:p>
    <w:p w14:paraId="77276629" w14:textId="77777777" w:rsidR="004F0E8E" w:rsidRPr="004F0E8E" w:rsidRDefault="004F0E8E" w:rsidP="004F0E8E"/>
    <w:sectPr w:rsidR="004F0E8E" w:rsidRPr="004F0E8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4EF4" w14:textId="77777777" w:rsidR="00AA1135" w:rsidRDefault="00AA1135">
      <w:pPr>
        <w:spacing w:after="0" w:line="240" w:lineRule="auto"/>
      </w:pPr>
      <w:r>
        <w:separator/>
      </w:r>
    </w:p>
  </w:endnote>
  <w:endnote w:type="continuationSeparator" w:id="0">
    <w:p w14:paraId="41BDF806" w14:textId="77777777" w:rsidR="00AA1135" w:rsidRDefault="00AA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A0C2" w14:textId="77777777" w:rsidR="00AA1135" w:rsidRDefault="00AA1135">
      <w:pPr>
        <w:spacing w:after="0" w:line="240" w:lineRule="auto"/>
      </w:pPr>
      <w:r>
        <w:separator/>
      </w:r>
    </w:p>
  </w:footnote>
  <w:footnote w:type="continuationSeparator" w:id="0">
    <w:p w14:paraId="54C7B285" w14:textId="77777777" w:rsidR="00AA1135" w:rsidRDefault="00AA1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113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135"/>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106724</TotalTime>
  <Pages>1</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1570</cp:revision>
  <dcterms:created xsi:type="dcterms:W3CDTF">2024-06-20T08:51:00Z</dcterms:created>
  <dcterms:modified xsi:type="dcterms:W3CDTF">2024-12-26T14:44:00Z</dcterms:modified>
  <cp:category/>
</cp:coreProperties>
</file>