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761AC" w:rsidRDefault="000761AC" w:rsidP="000761AC">
      <w:r w:rsidRPr="00D858E0">
        <w:rPr>
          <w:rFonts w:ascii="Times New Roman" w:hAnsi="Times New Roman" w:cs="Times New Roman"/>
          <w:b/>
          <w:sz w:val="24"/>
          <w:szCs w:val="24"/>
        </w:rPr>
        <w:t>Жарікова Дар’я Олександрівна</w:t>
      </w:r>
      <w:r w:rsidRPr="00D858E0">
        <w:rPr>
          <w:rFonts w:ascii="Times New Roman" w:hAnsi="Times New Roman" w:cs="Times New Roman"/>
          <w:sz w:val="24"/>
          <w:szCs w:val="24"/>
        </w:rPr>
        <w:t>, провідний юристконсульт юридичного відділу ТОВ «Инжиниринг-Жилстрой». Назва дисертації:</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«Поліморфізм за локусами, асоційованими з генами </w:t>
      </w:r>
      <w:r w:rsidRPr="00D858E0">
        <w:rPr>
          <w:rFonts w:ascii="Times New Roman" w:hAnsi="Times New Roman" w:cs="Times New Roman"/>
          <w:i/>
          <w:iCs/>
          <w:sz w:val="24"/>
          <w:szCs w:val="24"/>
        </w:rPr>
        <w:t>Е,</w:t>
      </w:r>
      <w:r w:rsidRPr="00D858E0">
        <w:rPr>
          <w:rFonts w:ascii="Times New Roman" w:hAnsi="Times New Roman" w:cs="Times New Roman"/>
          <w:sz w:val="24"/>
          <w:szCs w:val="24"/>
        </w:rPr>
        <w:t xml:space="preserve"> в українських сортах та лініях сої (</w:t>
      </w:r>
      <w:r w:rsidRPr="00D858E0">
        <w:rPr>
          <w:rFonts w:ascii="Times New Roman" w:hAnsi="Times New Roman" w:cs="Times New Roman"/>
          <w:i/>
          <w:iCs/>
          <w:sz w:val="24"/>
          <w:szCs w:val="24"/>
        </w:rPr>
        <w:t>Glycine max.</w:t>
      </w:r>
      <w:r w:rsidRPr="00D858E0">
        <w:rPr>
          <w:rFonts w:ascii="Times New Roman" w:hAnsi="Times New Roman" w:cs="Times New Roman"/>
          <w:sz w:val="24"/>
          <w:szCs w:val="24"/>
        </w:rPr>
        <w:t xml:space="preserve"> (L) Merr.)». Шифр та назва спеціальності – </w:t>
      </w:r>
      <w:r w:rsidRPr="00D858E0">
        <w:rPr>
          <w:rFonts w:ascii="Times New Roman" w:hAnsi="Times New Roman" w:cs="Times New Roman"/>
          <w:color w:val="000000"/>
          <w:spacing w:val="6"/>
          <w:sz w:val="24"/>
          <w:szCs w:val="24"/>
          <w:shd w:val="clear" w:color="auto" w:fill="FFFFFF"/>
        </w:rPr>
        <w:t xml:space="preserve">03.00.22 – молекулярна генетика. </w:t>
      </w:r>
      <w:r w:rsidRPr="00D858E0">
        <w:rPr>
          <w:rFonts w:ascii="Times New Roman" w:hAnsi="Times New Roman" w:cs="Times New Roman"/>
          <w:sz w:val="24"/>
          <w:szCs w:val="24"/>
        </w:rPr>
        <w:t>Спецрада Д 26.254.01 Державної установи «Інститут харчової біотехнології та геноміки Національної академії наук України»</w:t>
      </w:r>
    </w:p>
    <w:sectPr w:rsidR="00EF55EE" w:rsidRPr="000761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0761AC" w:rsidRPr="000761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E18C4-C10A-4971-90D7-42D82E11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2021-07-12T13:50:00Z</dcterms:created>
  <dcterms:modified xsi:type="dcterms:W3CDTF">2021-07-13T07:19:00Z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