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D8C13" w14:textId="7546F04A" w:rsidR="00A76BC2" w:rsidRDefault="00D70619" w:rsidP="00D7061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Гилязева Диана Рашитовна. Взаимодействие норм международного и национального права в сфере охраны экологических прав коренных народов</w:t>
      </w:r>
      <w:bookmarkEnd w:id="0"/>
      <w:r>
        <w:rPr>
          <w:rFonts w:ascii="Verdana" w:hAnsi="Verdana"/>
          <w:color w:val="000000"/>
          <w:sz w:val="18"/>
          <w:szCs w:val="18"/>
          <w:shd w:val="clear" w:color="auto" w:fill="FFFFFF"/>
        </w:rPr>
        <w:t>: диссертация ... кандидата юридических наук: 12.00.10 / Гилязева Диана Рашитовна;[Место защиты: Казанский (Приволжский) федеральный университет].- Казань, 2015.- 200 с.</w:t>
      </w:r>
    </w:p>
    <w:p w14:paraId="42662CE5" w14:textId="77777777" w:rsidR="00D70619" w:rsidRPr="00D70619" w:rsidRDefault="00D70619" w:rsidP="00D7061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70619">
        <w:rPr>
          <w:rFonts w:ascii="Verdana" w:eastAsia="Times New Roman" w:hAnsi="Verdana" w:cs="Times New Roman"/>
          <w:b/>
          <w:bCs/>
          <w:color w:val="AC370B"/>
          <w:kern w:val="0"/>
          <w:sz w:val="23"/>
          <w:szCs w:val="23"/>
          <w:lang w:eastAsia="ru-RU"/>
        </w:rPr>
        <w:t>Содержание к диссертации</w:t>
      </w:r>
    </w:p>
    <w:p w14:paraId="64D52ED2"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Введение</w:t>
      </w:r>
    </w:p>
    <w:p w14:paraId="61722220"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70619">
        <w:rPr>
          <w:rFonts w:ascii="Verdana" w:eastAsia="Times New Roman" w:hAnsi="Verdana" w:cs="Times New Roman"/>
          <w:b/>
          <w:bCs/>
          <w:color w:val="000000"/>
          <w:kern w:val="0"/>
          <w:sz w:val="18"/>
          <w:szCs w:val="18"/>
          <w:lang w:eastAsia="ru-RU"/>
        </w:rPr>
        <w:t>Глава 1. Экологические права коренных народов 17</w:t>
      </w:r>
    </w:p>
    <w:p w14:paraId="72941EC8"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1.1. Понятие права человека на благоприятную окружающую среду 17</w:t>
      </w:r>
    </w:p>
    <w:p w14:paraId="376DD3D8"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1.2. Экологические права коренных народов: понятие и виды 43</w:t>
      </w:r>
    </w:p>
    <w:p w14:paraId="0B64E29C"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70619">
        <w:rPr>
          <w:rFonts w:ascii="Verdana" w:eastAsia="Times New Roman" w:hAnsi="Verdana" w:cs="Times New Roman"/>
          <w:b/>
          <w:bCs/>
          <w:color w:val="000000"/>
          <w:kern w:val="0"/>
          <w:sz w:val="18"/>
          <w:szCs w:val="18"/>
          <w:lang w:eastAsia="ru-RU"/>
        </w:rPr>
        <w:t>Глава 2. Международно-правовая охрана экологических прав коренных народов 63</w:t>
      </w:r>
    </w:p>
    <w:p w14:paraId="385625AE"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2.1. Понятие и содержание права коренных народов на традиционное природопользование в международном праве 63</w:t>
      </w:r>
    </w:p>
    <w:p w14:paraId="5BF06817"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2.2. Сохранение биоразнообразия и доступ к генетическим ресурсам коренных народов в международном праве 78</w:t>
      </w:r>
    </w:p>
    <w:p w14:paraId="30D61911"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2.3. Международно-правовое регулирование доступа коренных народов к земле и ресурсам 98</w:t>
      </w:r>
    </w:p>
    <w:p w14:paraId="208C6B6F"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70619">
        <w:rPr>
          <w:rFonts w:ascii="Verdana" w:eastAsia="Times New Roman" w:hAnsi="Verdana" w:cs="Times New Roman"/>
          <w:b/>
          <w:bCs/>
          <w:color w:val="000000"/>
          <w:kern w:val="0"/>
          <w:sz w:val="18"/>
          <w:szCs w:val="18"/>
          <w:lang w:eastAsia="ru-RU"/>
        </w:rPr>
        <w:t>Глава 3. Внутригосударственная охрана экологических прав коренных народов и международное право 113</w:t>
      </w:r>
    </w:p>
    <w:p w14:paraId="46023506"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3.1. Соотношение норм международного и национального права в сфере охраны экологических прав коренных народов в зарубежных странах (на примере США, Канады, Норвегии, Швеции и Финляндии) 113</w:t>
      </w:r>
    </w:p>
    <w:p w14:paraId="5DB90DC1"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3.2. Имплементация норм международного права (Конвенция МОТ № 169, Декларация ООН 2007 года) в законодательство Российской Федерации об экологических правах коренных малочисленных народов 130</w:t>
      </w:r>
    </w:p>
    <w:p w14:paraId="1F519881"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Заключение 157</w:t>
      </w:r>
    </w:p>
    <w:p w14:paraId="18545C37"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Список используемых сокращений 163</w:t>
      </w:r>
    </w:p>
    <w:p w14:paraId="77626B2A" w14:textId="77777777" w:rsidR="00D70619" w:rsidRPr="00D70619" w:rsidRDefault="00D70619" w:rsidP="00D706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70619">
        <w:rPr>
          <w:rFonts w:ascii="Verdana" w:eastAsia="Times New Roman" w:hAnsi="Verdana" w:cs="Times New Roman"/>
          <w:color w:val="000000"/>
          <w:kern w:val="0"/>
          <w:sz w:val="18"/>
          <w:szCs w:val="18"/>
          <w:lang w:eastAsia="ru-RU"/>
        </w:rPr>
        <w:t>Список использованной литературы 164</w:t>
      </w:r>
    </w:p>
    <w:p w14:paraId="1AF17A0A" w14:textId="77777777" w:rsidR="00D70619" w:rsidRDefault="00D70619" w:rsidP="00D70619">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Экологические права коренных народов: понятие и виды</w:t>
      </w:r>
    </w:p>
    <w:p w14:paraId="3CE38E40"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экологического характера в современном мире ставят под угрозу устойчивое и благополучное развитие всего человечества. Продолжается деградация окружающей природной среды, которая приводит к ухудшению биосферы планеты. Происходит утрата ее целостности, а также способность поддержания необходимого для жизни качества окружающей природной среды. Преодолеть кризис можно лишь на основе формирования нового типа взаимоотношений человека с окружающей средой, исключающих любой вариант, ведущий к деградации и утрате свойств окружающей природной среды. Международное сообщество уделяет большое внимание сейчас охране окружающей природной среды. В виду экологических проблем современности, вопросам обеспечения благоприятной окружающей среды уделяется достаточно много внимания сегодня.</w:t>
      </w:r>
    </w:p>
    <w:p w14:paraId="00D51092"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Сегодня мы стоим перед лицом экологической катастрофы, избежать которую можно только усилиями всех участников международного сообщества. Природа не знает границ, поэтому только международное право сегодня в состоянии адекватно защитить окружающую среду. Государства должны активно сотрудничать друг с другом в целях выработки единой политики по отношению к экологическим правам, классифицировать их и</w:t>
      </w:r>
    </w:p>
    <w:p w14:paraId="08E96EA2"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«окружающая среда» в контексте рассматриваемой нами проблемы характеризует природные условия и экологическое состояние в данной конкретной местности. Как правило, это понятие используется во взаимодействии с человеком и характеризует природные условия на поверхности Земли, а также состояние ее локальных и глобальных экосистем. Именно в таком значении данный термин и используется в различных международных соглашениях. См.: Окружающая среда // Российский энциклопедический словарь.. наполнить юридическим содержанием. От их четкого определения и содержания зависит решение многих задач, таких как обеспечение экологической безопасности, сохранение окружающей среды и рациональное природопользование.</w:t>
      </w:r>
    </w:p>
    <w:p w14:paraId="7E45FC2A"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Жизнь и здоровье людей во многом зависят от состояния окружающей природной среды. Около 40% всех смертей связаны с неблагоприятными экологическими условиями жизни. Около миллиарда людей не имеют доступа к чистой питьевой воде, это является причиной роста числа инфекционных заболеваний. Около 4 миллиардов людей живут в условиях интенсивного загрязнения воздуха. Эти цифры вызывают вполне обоснованную тревогу за будущее последующих поколений, да и вообще за человечество в целом. Неблагополучная экологическая обстановка является также одной из причин миграции населения сегодня. В международном праве появляются новые понятия, например, такие как «экологический беженец» и «климатический беженец».</w:t>
      </w:r>
    </w:p>
    <w:p w14:paraId="5DE7CF41"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Огромное значение приобрели сегодня проблемы экологической безопасности, при этом ее содержание видится шире, нежели простая охрана окружающей природной среды, так как несет в себе не только обеспечение благоприятного состояния окружающей природной среды, а также обеспечение интересов экологического характера, и потребности людей, общества и страны. Как отмечают в юридической литературе последних лет, окружающая среда, развитие, демократия, права человека стали основными концепциями, характерными для конца ХХ-го века. В число принципов международного экологического права вошли такие, которые непосредственно взаимосвязаны с правами и интересами людей, как например, право человека на благоприятную окружающую среду.</w:t>
      </w:r>
    </w:p>
    <w:p w14:paraId="2106D9BD"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право человека на благоприятную окружающую среду, как нам видится, относится к формирующимся сегодня экологическим правам человека. Хотя в отечественной юридической литературе можно встретить и иные мнения, так, например один из авторов пишет: «Права и свободы личности весьма неоднозначны по социальному значению и содержанию, в первую очередь по видам благ, лежащих в их основе, по характеру потребностей и интересов, удовлетворяемых посредством их реализации, в связи с чем особую группу образуют так называемые социальные права граждан, куда входит и право на благоприятную окружающую среду». Другие, напротив, считают, что право на благоприятную окружающую среду вряд ли можно отнести к какому-либо </w:t>
      </w:r>
      <w:r>
        <w:rPr>
          <w:rFonts w:ascii="Verdana" w:hAnsi="Verdana"/>
          <w:color w:val="000000"/>
          <w:sz w:val="18"/>
          <w:szCs w:val="18"/>
        </w:rPr>
        <w:lastRenderedPageBreak/>
        <w:t>одному поколению прав человека, так как оно опосредует специфические общественные отношения, которые в части правопользования не входят в предмет каких-либо иных основных прав, так как объект использования, т.е. состояние окружающей природной среды - самодостаточен и индивидуален.</w:t>
      </w:r>
    </w:p>
    <w:p w14:paraId="1EDBFB6F"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Экологические права являются естественными индивидуальными правами человека, которые признанны и закреплены в законодательном порядке, а также обеспечивают удовлетворение различных потребностей человека в его взаимосвязи с природой. Следует к тому же заметить, что экологические права являются неотчуждаемыми, а также принадлежат Международное экологическое право. Учебник / Отв. ред. P.M. Валеев. М.: Издательство Статут, 2012. С.462. каждому человеку. То есть это личные права, которые связанны с жизнью индивида в благоприятной окружающей природной среде, и обеспечение их не может быть зависимым от уровня развития экономики страны. Базисом в обеспечении экологических прав может быть принятие государством четких мер поддержания биосферы в необходимых для развития всего живого условиях для настоящего и для последующих поколений.</w:t>
      </w:r>
    </w:p>
    <w:p w14:paraId="784987A5"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российской науке экологического права можно встретить самую различную классификацию экологических прав граждан. Так, например, в учебнике профессора М.М. Бринчука выделяются основные и иные права в области окружающей среды. А.А. Третьякова в своей диссертации выделяет: «фундаментальное» экологическое право - право на благоприятную окружающую среду; другие экологические права, которые являются своего рода гарантиями защиты и реализации «фундаментального» экологического права одновременно; «смежные» экологические права, а также еще «конституционные» и иные права, смежные с экологическими правами.</w:t>
      </w:r>
    </w:p>
    <w:p w14:paraId="37E5B93B"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Делается акцент, что право индивида на благоприятную окружающую среду есть фундаментальное и всеобъемлющее субъективное право человека, которое затрагивает основы жизнедеятельности и связано с поддержкой хороших и адекватных экономических, экологических, эстетических и других условий жизни индивида. Другие экологические права человека, например, требовать представления полной, своевременной и достоверной информации, касающейся состояния окружающей природной среды, о мерах, предпринимаемых к ее охране; или же право на возмещение вреда, которое было причинено имуществу или здоровью человека экологическими</w:t>
      </w:r>
    </w:p>
    <w:p w14:paraId="02FFE2AE" w14:textId="77777777" w:rsidR="00D70619" w:rsidRDefault="00D70619" w:rsidP="00D7061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Сохранение биоразнообразия и доступ к генетическим ресурсам коренных народов в международном праве</w:t>
      </w:r>
    </w:p>
    <w:p w14:paraId="2DA7E350"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Особый интерес представляет в этой связи статья 31 Декларации о правах коренных народов 2007 года, в которой говорится о том, что коренные народы имеют право на сохранение, контроль, охрану и развитие традиционных знаний, а также проявлений их научных знаний, технологий и культуры, включая людские и генетические ресурсы, семена, лекарства, знания свойств фауны и флоры.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Государства призваны принимать действенные меры по </w:t>
      </w:r>
      <w:r>
        <w:rPr>
          <w:rFonts w:ascii="Verdana" w:hAnsi="Verdana"/>
          <w:color w:val="000000"/>
          <w:sz w:val="18"/>
          <w:szCs w:val="18"/>
        </w:rPr>
        <w:lastRenderedPageBreak/>
        <w:t>обеспечению этого права. Таким образом налицо взаимосвязь традиционных знаний коренных народов, интеллектуальной собственности и доступа к генетическим ресурсам коренных народов.</w:t>
      </w:r>
    </w:p>
    <w:p w14:paraId="1CC82D16"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традиционные знания коренных народов являются неотъемлемой составляющей их самобытной культуры. Эти знания включают в себя традиционную практику использования накопленных на протяжении многих поколений знаний о растениях, животных и о методах их распространения и включает в себя выражение культурных ценностей, верований, ритуалов и общинных законов, а также знания о рациональном использовании земли и экосистемы. Зачастую эти знания не выражены в письменной форме, а передаются из поколения в поколение путем устных сказаний и таким образом сохраняются и распространяются. Большая часть этих знаний имеет особое, порой сакральное, значение и поэтому доступ к ним существенно ограничен.</w:t>
      </w:r>
    </w:p>
    <w:p w14:paraId="4676783D"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принимаются различные документы и предпринимаются меры на международном, региональном и национальном уровнях, направленные на защиту этих знаний, однако их явно не достаточно. Целый ряд международных межправительственных организаций и конференций занимаются сегодня защитой традиционных знаний коренных народов, среди них: Всемирная организация интеллектуальной собственности (ВОИС), Программа развития ООН (ПРООН), Конференция ООН по торговле и развитию (ЮНКТАД), Продовольственная и сельскохозяйственная организация ООН (ФАО), Конференция Сторон Конвенции о биологическом разнообразии, Рабочая группа по вопросам коренных народов Подкомиссии по поощрению и защите прав человека, Организация ООН по вопросам образования, науки и культуры (ЮНЕСКО) и Постоянный форум ООН по вопросам коренных народов. Как отмечают в литературе, очень важно обеспечить участие российских коренных малочисленных народов в работе этих международных структур.</w:t>
      </w:r>
    </w:p>
    <w:p w14:paraId="49EF8E6E"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Всемирной организации интеллектуальной собственности в 2000 году был учрежден Межправительственный комитет по интеллектуальной собственности, генетическим ресурсам, традиционным знаниям и фольклору. Данный комитет заседает дважды в год и сегодня в его</w:t>
      </w:r>
    </w:p>
    <w:p w14:paraId="0637FCBD"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Разведка и освоение газовых и нефтяных месторождений, строительство трубопроводов и гидроэнергетических комплексов, а также иное промышленное воздействие на окружающую природную среду зачастую ведутся без согласия местного коренного населения. При этом также не учитываются должным образом ни особенности проживания коренных народов и их многолетний опыт в сфере природопользования, ни традиционные потребности, ни уникальность экологических систем. Все это ведет к ухудшению ситуации в сфере биоразнообразия и негативно сказывается на социально-экономической жизни коренных народов.</w:t>
      </w:r>
    </w:p>
    <w:p w14:paraId="2CE78BEB"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Сохранение биоразнообразия напрямую зависит от местных общин коренных народов, проживающих в тесной взаимосвязи и гармонии с окружающей их природной средой, ведущих традиционное природопользование, которое является основным источником их пропитания и существования, смыслом жизнедеятельности и способом формирования культуры. Таким образом, считаем необходимым международно-правовое признание и закрепление роли традиционных </w:t>
      </w:r>
      <w:r>
        <w:rPr>
          <w:rFonts w:ascii="Verdana" w:hAnsi="Verdana"/>
          <w:color w:val="000000"/>
          <w:sz w:val="18"/>
          <w:szCs w:val="18"/>
        </w:rPr>
        <w:lastRenderedPageBreak/>
        <w:t>знаний коренных народов в охране окружающей среды, что будет способствовать вовлечению их культурного наследия в общую стратегию сохранения биоразнообразия.</w:t>
      </w:r>
    </w:p>
    <w:p w14:paraId="49EF851F"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Следующий момент, на который хотелось бы обратить внимание это доступ к генетическим ресурсам коренных народов. В соответствии с нормами международного права природные ресурсы принадлежат государству, и отчуждаться представителям других стран должны только в разрешительном порядке и на возмездной основе. На наш взгляд, сегодня существует необходимость реформирования международной системы патентования генетических ресурсов и различных материалов, разработанных на их основе. Считаем, что в заявках на предоставление прав интеллектуальной собственности следует указывать использованные для разработки заявленных изобретений генетические ресурсы, страну их происхождения и согласие на их использование.</w:t>
      </w:r>
    </w:p>
    <w:p w14:paraId="04D2CC6F"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должны учитываться интересы коренных народов, проживающих на территориях изъятия генетических ресурсов, что должно найти свое международно-правое закрепление. Таким образом, в вопросах доступа к генетическим ресурсам и совместного использования, имеющихся от этого доступа выгод государствам необходимо, в первую очередь, заручиться свободным, предварительным и обоснованным согласием коренных народов на использование их традиционных знаний и генетических ресурсов. И, во-вторых, обеспечить участие коренных народов в получении прибыли от использования их традиционных знаний и генетических ресурсов.</w:t>
      </w:r>
    </w:p>
    <w:p w14:paraId="25F96D75" w14:textId="77777777" w:rsidR="00D70619" w:rsidRDefault="00D70619" w:rsidP="00D7061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Международно-правовое регулирование доступа коренных народов к земле и ресурсам</w:t>
      </w:r>
    </w:p>
    <w:p w14:paraId="6CE8DEA5"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Важнейшими же положениями этого закона в контексте рассматриваемой проблемы необходимо выделить следующие: земельные участки и другие обособленные природные объекты, находящиеся в пределах границ территорий традиционного природопользования, предоставляются лицам, относящимся к малочисленным народам и общинам малочисленных народов в безвозмездное пользование (ст. 11); лица, относящиеся к малочисленным народам и общины малочисленных народов вправе безвозмездно пользоваться общераспространенными полезными ископаемыми, находящимися на территориях традиционного природопользования, для личных нужд (ст. 14); использование природных ресурсов, находящихся на территориях традиционного природопользования, для обеспечения ведения традиционного образа жизни осуществляется лицами, относящимися к малочисленным народам, и общинами малочисленных народов в соответствии с законодательством Российской Федерации, а также обычаями малочисленных народов (ст. 13).</w:t>
      </w:r>
    </w:p>
    <w:p w14:paraId="3CB2422C"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как отмечается в исследованиях о реализации данного документа, настоящий закон фактически не работает. До сих пор ни одна федеральная территория традиционного природопользования создана не была. И это притом, что правительственный план Концепции устойчивого развития коренных малочисленных народов на 2009-2011 гг. предусматривал их создание. Обращения от коренных народов об образовании федеральных территорий </w:t>
      </w:r>
      <w:r>
        <w:rPr>
          <w:rFonts w:ascii="Verdana" w:hAnsi="Verdana"/>
          <w:color w:val="000000"/>
          <w:sz w:val="18"/>
          <w:szCs w:val="18"/>
        </w:rPr>
        <w:lastRenderedPageBreak/>
        <w:t>традиционного природопользования отклоняются. В то время как все больше территорий коренных народов изымаются и используются в коммерческих целях.</w:t>
      </w:r>
    </w:p>
    <w:p w14:paraId="1DA170EC"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У общин коренных малочисленных народов не получается закрепить за собой земельные участки с оленьими пастбищами, рыбопромысловыми участками и охотничье-промысловыми угодьями на территориях традиционного природопользования. Все дело в том, что через пять месяцев после принятия федерального закона «О территориях традиционного природопользования коренных малочисленных народов Севера, Сибири и Дальнего Востока Российской Федерации» по предложению Правительства РФ был принят новый Земельный кодекс РФ, в котором была изъята норма о безвозмездном пользовании землями. Эти же нормы земельного права были отражены и в федеральном законе «Об обороте земель сельскохозяйственного назначения», предложенному Правительством и принятому Государственной Думой в 2002 году. К этому виду земель относится большинство оленьих пастбищ. Таким образом, нормы земельного права свели на нет право коренных малочисленных народов на безвозмездное пользование землями.</w:t>
      </w:r>
    </w:p>
    <w:p w14:paraId="5575C687"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представляется особенно актуальным предложение повысить эффективность взаимодействия норм международного и национального права в России и заимствовать опыт зарубежных государств в сфере обеспечения права доступа коренных народов к земле и ресурсам. Так, например, наличие собственных территориальных образований (резерваций) коренных народов Америки помогает им в сохранении собственных традиций, культуры, языка и способствует развитию самоопределения этих народов. Поэтому необходимо предпринять все возможные шаги, чтобы гарантировать создание территорий традиционного природопользования с федеральным статусом для коренных малочисленных народов России с тем, чтобы обеспечить соответствующий уровень их защиты и устойчивую территориальную и ресурсную базу с участием самих коренных сообществ.</w:t>
      </w:r>
    </w:p>
    <w:p w14:paraId="224E1D1C"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Принципы традиционного природопользования коренных народов и современные принципы бизнеса - основа конфликтных ситуаций. В процессе освоения территорий Севера, Сибири и Дальнего Востока в орбиту неизбежных трансформаций вовлекаются коренные народы. Особенно негативные последствия вызывает наступление промышленных ресурсодобывающих предприятий. Совпадение мест традиционного природопользования и участков залегания полезных ископаемых является трагичным для представителей коренных народов.</w:t>
      </w:r>
    </w:p>
    <w:p w14:paraId="29BF7C83"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К тому же Закон Российской Федерации «О недрах», который содержит правовые и экономические основы комплексного и рационального использования и охраны недр умалчивает о правах коренных малочисленных народов в ходе добычи природных ресурсов на их территориях. Только лишь в статье 4, где говорится о полномочиях органов государственной власти субъектов Российской Федерации в сфере регулирования отношений недропользования на своих территориях, упоминается о защите интересов малочисленных народов. В статье 20, где содержатся основания для прекращения права пользования недрами, не упоминаются какие-либо основания, связанные с нарушениями прав коренных малочисленных народов. Таким образом, коренные малочисленные народы не могут влиять ни на процесс выдачи, ни на процесс прекращения лицензий на добычу природных ресурсов.</w:t>
      </w:r>
    </w:p>
    <w:p w14:paraId="3218700D"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 компенсациях во время пользования недрами в районах проживания малочисленных народов упоминалось в одном из многочисленных дополнений к закону о недрах: «при пользовании недрами в местах проживания малочисленных народов часть платежей должны использоваться для социально-экономического развития этих народов и групп». Сегодня ничего подобного в законе нет. Это говорит о том, что права и интересы коренных малочисленных народов сегодня заменяются исключительно интересами бизнеса и уходят на периферию забот органов власти. И это при том, что в соответствии с частью 3 статьи 4 Федерального закона от 10 января 2002 года № 7-ФЗ «Об охране окружающей среды» места традиционного проживания и хозяйственной деятельности коренных малочисленных народов Российской Федерации подлежат особой охране.</w:t>
      </w:r>
    </w:p>
    <w:p w14:paraId="6E8F80FB" w14:textId="77777777" w:rsidR="00D70619" w:rsidRDefault="00D70619" w:rsidP="00D7061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Имплементация норм международного права (Конвенция МОТ № 169, Декларация ООН 2007 года) в законодательство Российской Федерации об экологических правах коренных малочисленных народов</w:t>
      </w:r>
    </w:p>
    <w:p w14:paraId="12540A5B"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Устойчивое развитие коренных малочисленных народов предполагает укрепление их социально-экономического потенциала, сохранение исконной среды обитания, традиционного образа жизни и культурных ценностей. В основе всего этого, конечно же, должна лежать целевая поддержка государства. Так, в рамках господдержки планируется создать новые кочевые школы, фактории, объекты социальной, инженерной и транспортной инфраструктуры. Предполагается развивать инновационные формы дистанционного образования, мобильные формы оказания медицинской помощи и телемедицины; обеспечить доступ к сети Интернет и мобильной связи. Также говорится о необходимости создать условия для занятости представителей коренных малочисленных народов в этнотуризме и экологическом туризме, в лесовосстановительных, землеустроительных и природоохранных работах, в мониторинге состояния окружающей природной среды.</w:t>
      </w:r>
    </w:p>
    <w:p w14:paraId="3D1E1190"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документе предусматривается увеличение субсидий из федерального бюджета на поддержку северного оленеводства и племенного животноводства с одновременным снижением платы за единицу площади лесных участков для ведения северного оленеводства. Кроме того, в целях увеличения охотничьих ресурсов, повышения занятости местного населения и обеспечения продовольственной безопасности районов Крайнего Севера планируется проведение мер господдержки по расселению овцебыков. В результате реализации Концепции к 2025 году предполагается достигнуть среднероссийских показателей качества жизни коренных малочисленных народов России.</w:t>
      </w:r>
    </w:p>
    <w:p w14:paraId="4594863F"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Коренные малочисленные народы Российской Федерации более чем все другие нуждаются в том, чтобы взаимодействие норм международного и национального права, а также верховенство закона стало незыблемым правилом, а не становилось юридической фикцией в результате ненадлежащего исполнения должностными лицами своих обязанностей. В целях обеспечения экологических прав коренных малочисленных народов необходимо принимать соответствующие законы, но самая главная проблема для Российской Федерации - это исполнение тех законов, которые уже имеются. Государство должно создавать условия для нормальной жизнедеятельности общин коренных малочисленных народов, для природопользования и для других целей, которые позволили бы сохранять их самобытность. Сохранение самобытности, языков и культуры коренных </w:t>
      </w:r>
      <w:r>
        <w:rPr>
          <w:rFonts w:ascii="Verdana" w:hAnsi="Verdana"/>
          <w:color w:val="000000"/>
          <w:sz w:val="18"/>
          <w:szCs w:val="18"/>
        </w:rPr>
        <w:lastRenderedPageBreak/>
        <w:t>малочисленных народов, населяющих территорию России, сохранение всего этого многообразия является приоритетной задачей нашего государства.</w:t>
      </w:r>
    </w:p>
    <w:p w14:paraId="6DEEFCEB"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Разработка и принятие новых федеральных законов, и совершенствование уже существующей нормативной базы в сфере охраны экологических прав коренных малочисленных народов имеет своей целью создание юридических гарантий сохранения, возрождения и развития этих народов. Процесс реформирования предполагает внесение изменений и дополнений в действующие нормативные акты, упразднение правовых регуляторов, вступивших в противоречие с изменившимися экономическими и социально-политическими условиями, и принятие новых актов на основе мировой практики и международного права. Коренные народы в силу своей малочисленности, своеобразия культурной и духовной жизни, особой связи с землей нуждаются в особом внимании со стороны государства. Можно констатировать, что сегодня происходит постепенное понимание важности указанных вопросов и необходимости принятия новых решений на базе мирового опыта. При этом обеспечение права коренных народов на земли их традиционного проживания и хозяйственной деятельности является ключевым в системе государственных мер. Их осуществление возможно, но едва ли будет скорым и простым. Скорее всего, потребуются дополнительные исследования, в том числе международно-правового характера, апробация выводов в рамках государственно-правовых экспериментов, а также издание специальных законов.</w:t>
      </w:r>
    </w:p>
    <w:p w14:paraId="0469C201"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следует помнить о том, что сегодня большинство международных норм, регулирующих экологические права коренных народов, являются нормами, так называемого международного мягкого права, и соответственно носят рекомендательный характер. Это, на наш взгляд, снижает их эффективность и требует пересмотра существующей практики. Многочисленные декларации, резолюции, хартии и программы действий, однако, смогут стать тем фундаментом, на котором в дальнейшем будут приниматься юридически обязательные нормы международного права, направленные на более эффективную и продуктивную охрану экологических прав коренных народов во всем мире. Примером может служить принятая в 2007 году Декларация ООН о правах коренных народов, которая, на наш взгляд, по аналогии с имеющимся опытом в сфере регулирования прав женщин, детей и других категорий населения, со временем преобразуется в международно-правовую конвенцию. Большая роль в этом процессе должна отводиться самим коренным народам, их общественным объединениям, съездам и конференциям, активность которых сегодня имеет беспрецедентные начала.</w:t>
      </w:r>
    </w:p>
    <w:p w14:paraId="684452F0" w14:textId="77777777" w:rsidR="00D70619" w:rsidRDefault="00D70619" w:rsidP="00D70619">
      <w:pPr>
        <w:pStyle w:val="afffffffffffffffffffffffffff6"/>
        <w:shd w:val="clear" w:color="auto" w:fill="FFFFFF"/>
        <w:rPr>
          <w:rFonts w:ascii="Verdana" w:hAnsi="Verdana"/>
          <w:color w:val="000000"/>
          <w:sz w:val="18"/>
          <w:szCs w:val="18"/>
        </w:rPr>
      </w:pPr>
      <w:r>
        <w:rPr>
          <w:rFonts w:ascii="Verdana" w:hAnsi="Verdana"/>
          <w:color w:val="000000"/>
          <w:sz w:val="18"/>
          <w:szCs w:val="18"/>
        </w:rPr>
        <w:t>И хотя коренные народы в сложившейся материалистической системе ценностей с ее апогеем в виде рыночной экономики оказались вычеркнутыми из жизни и недостойными внимания. Однако при стратегическом подходе оказалось, что они несут в себе глобальную экологическую роль, выступая индикатором состояния окружающей их природной среды и одновременно средством ее сохранения и устойчивого развития. Дело в том, что коренные народы не успели в создавшихся тяжелых социально-экономических условиях потерять все те навыки и качества, накопленные тысячелетиями, необходимые для выполнения этой роли</w:t>
      </w:r>
    </w:p>
    <w:p w14:paraId="3D7D3939" w14:textId="77777777" w:rsidR="00D70619" w:rsidRPr="00D70619" w:rsidRDefault="00D70619" w:rsidP="00D70619"/>
    <w:sectPr w:rsidR="00D70619" w:rsidRPr="00D7061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D0915" w14:textId="77777777" w:rsidR="00565333" w:rsidRDefault="00565333">
      <w:pPr>
        <w:spacing w:after="0" w:line="240" w:lineRule="auto"/>
      </w:pPr>
      <w:r>
        <w:separator/>
      </w:r>
    </w:p>
  </w:endnote>
  <w:endnote w:type="continuationSeparator" w:id="0">
    <w:p w14:paraId="6843C7AC" w14:textId="77777777" w:rsidR="00565333" w:rsidRDefault="0056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1F500" w14:textId="77777777" w:rsidR="00565333" w:rsidRDefault="00565333">
      <w:pPr>
        <w:spacing w:after="0" w:line="240" w:lineRule="auto"/>
      </w:pPr>
      <w:r>
        <w:separator/>
      </w:r>
    </w:p>
  </w:footnote>
  <w:footnote w:type="continuationSeparator" w:id="0">
    <w:p w14:paraId="084D1978" w14:textId="77777777" w:rsidR="00565333" w:rsidRDefault="00565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333"/>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30438</TotalTime>
  <Pages>8</Pages>
  <Words>3620</Words>
  <Characters>20639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5881</cp:revision>
  <cp:lastPrinted>2009-02-06T05:36:00Z</cp:lastPrinted>
  <dcterms:created xsi:type="dcterms:W3CDTF">2016-09-19T15:12:00Z</dcterms:created>
  <dcterms:modified xsi:type="dcterms:W3CDTF">2017-02-18T22:13:00Z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