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A51719" w:rsidRDefault="00A51719" w:rsidP="00A51719">
      <w:r w:rsidRPr="008A2B07">
        <w:rPr>
          <w:rFonts w:ascii="Times New Roman" w:eastAsia="Times New Roman" w:hAnsi="Times New Roman" w:cs="Times New Roman"/>
          <w:b/>
          <w:bCs/>
          <w:sz w:val="24"/>
          <w:szCs w:val="24"/>
          <w:lang w:eastAsia="ru-RU"/>
        </w:rPr>
        <w:t xml:space="preserve">Болбас Олександр Миколайович, </w:t>
      </w:r>
      <w:r w:rsidRPr="008A2B07">
        <w:rPr>
          <w:rFonts w:ascii="Times New Roman" w:eastAsia="Times New Roman" w:hAnsi="Times New Roman" w:cs="Times New Roman"/>
          <w:bCs/>
          <w:sz w:val="24"/>
          <w:szCs w:val="24"/>
          <w:lang w:eastAsia="ru-RU"/>
        </w:rPr>
        <w:t>завідувач відділу досліджень нормативних документів СФД та міжнародного співробітництва у галузі стандартизації, Науково-дослідний, проектно-конструкторський та технологічний інститут мікрографії. Назва дисертації: “Механізми державного управління формуванням страхового фонду документації культурних цінностей в Україні”. Шифр та назва спеціальності</w:t>
      </w:r>
      <w:r w:rsidRPr="008A2B07">
        <w:rPr>
          <w:rFonts w:ascii="Times New Roman" w:eastAsia="Times New Roman" w:hAnsi="Times New Roman" w:cs="Times New Roman"/>
          <w:bCs/>
          <w:sz w:val="24"/>
          <w:szCs w:val="24"/>
          <w:lang w:eastAsia="ru-RU"/>
        </w:rPr>
        <w:softHyphen/>
        <w:t xml:space="preserve"> ‒ 25.00.02 </w:t>
      </w:r>
      <w:r w:rsidRPr="008A2B07">
        <w:rPr>
          <w:rFonts w:ascii="Times New Roman" w:eastAsia="Times New Roman" w:hAnsi="Times New Roman" w:cs="Times New Roman"/>
          <w:bCs/>
          <w:sz w:val="24"/>
          <w:szCs w:val="24"/>
          <w:lang w:eastAsia="ru-RU"/>
        </w:rPr>
        <w:softHyphen/>
        <w:t>‒  механізми державного управління. Спецрада Д 64.707.03 Національного університету цивільного захисту України</w:t>
      </w:r>
    </w:p>
    <w:sectPr w:rsidR="000D5E82" w:rsidRPr="00A5171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A51719" w:rsidRPr="00A5171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22543-BDB8-4A4D-B5F0-C11BE28C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75</Words>
  <Characters>430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2021-02-09T09:24:00Z</dcterms:created>
  <dcterms:modified xsi:type="dcterms:W3CDTF">2021-02-10T12:40:00Z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