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C70" w:rsidRDefault="00822C70" w:rsidP="00822C7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Омельчук Ольга Іванівна</w:t>
      </w:r>
      <w:r>
        <w:rPr>
          <w:rFonts w:ascii="Arial" w:hAnsi="Arial" w:cs="Arial"/>
          <w:kern w:val="0"/>
          <w:sz w:val="28"/>
          <w:szCs w:val="28"/>
          <w:lang w:eastAsia="ru-RU"/>
        </w:rPr>
        <w:t>, фізична особа підприємець, тема</w:t>
      </w:r>
    </w:p>
    <w:p w:rsidR="00822C70" w:rsidRDefault="00822C70" w:rsidP="00822C7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дисертації: «Механізми забезпечення спроможності територіальних</w:t>
      </w:r>
    </w:p>
    <w:p w:rsidR="00822C70" w:rsidRDefault="00822C70" w:rsidP="00822C7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громад в Україні», (281 Публічне управління та адміністрування).</w:t>
      </w:r>
    </w:p>
    <w:p w:rsidR="00822C70" w:rsidRDefault="00822C70" w:rsidP="00822C7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Спеціалізована вчена рада ДФ 26.001.236 Київського національного</w:t>
      </w:r>
    </w:p>
    <w:p w:rsidR="008625C9" w:rsidRPr="00822C70" w:rsidRDefault="00822C70" w:rsidP="00822C70">
      <w:r>
        <w:rPr>
          <w:rFonts w:ascii="Arial" w:hAnsi="Arial" w:cs="Arial"/>
          <w:kern w:val="0"/>
          <w:sz w:val="28"/>
          <w:szCs w:val="28"/>
          <w:lang w:eastAsia="ru-RU"/>
        </w:rPr>
        <w:t>університету імені Тараса Шевченка</w:t>
      </w:r>
    </w:p>
    <w:sectPr w:rsidR="008625C9" w:rsidRPr="00822C7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822C70" w:rsidRPr="00822C7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9705BF-F429-4C0A-8553-257CC8214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1</Pages>
  <Words>42</Words>
  <Characters>244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cp:revision>
  <cp:lastPrinted>2009-02-06T05:36:00Z</cp:lastPrinted>
  <dcterms:created xsi:type="dcterms:W3CDTF">2022-01-28T18:02:00Z</dcterms:created>
  <dcterms:modified xsi:type="dcterms:W3CDTF">2022-01-29T17:59:00Z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