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C5" w:rsidRPr="00AC30C5" w:rsidRDefault="00AC30C5" w:rsidP="00AC30C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C30C5">
        <w:rPr>
          <w:rFonts w:ascii="Arial" w:hAnsi="Arial" w:cs="Arial"/>
          <w:color w:val="000000"/>
          <w:kern w:val="0"/>
          <w:sz w:val="28"/>
          <w:szCs w:val="28"/>
          <w:lang w:eastAsia="ru-RU"/>
        </w:rPr>
        <w:t xml:space="preserve">Іванов Олександр Олександрович, аспірант Івано-Франківського національного технічного університету нафти і газу, тема дисертації: «Особливості структуроутворення та властивості електродугових покриттів із порошкових дротів на основі системи Fe-Ti-B-C», (132 Матеріалознавство). Спеціалізована вчена рада ДФ 20.052.017 в Івано-Франківському національному технічному університеті нафти і газу </w:t>
      </w:r>
    </w:p>
    <w:p w:rsidR="00D333D3" w:rsidRPr="00AC30C5" w:rsidRDefault="00D333D3" w:rsidP="00AC30C5"/>
    <w:sectPr w:rsidR="00D333D3" w:rsidRPr="00AC30C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AC30C5" w:rsidRPr="00AC30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81FB6-61D6-4C9D-BCC9-BF0751BB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2021-11-20T14:40:00Z</dcterms:created>
  <dcterms:modified xsi:type="dcterms:W3CDTF">2021-11-20T19:26:00Z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