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FB26" w14:textId="77777777" w:rsidR="00BC4539" w:rsidRDefault="00BC4539" w:rsidP="00BC4539">
      <w:pPr>
        <w:pStyle w:val="afffffffffffffffffffffffffff5"/>
        <w:rPr>
          <w:rFonts w:ascii="Verdana" w:hAnsi="Verdana"/>
          <w:color w:val="000000"/>
          <w:sz w:val="21"/>
          <w:szCs w:val="21"/>
        </w:rPr>
      </w:pPr>
      <w:r>
        <w:rPr>
          <w:rFonts w:ascii="Helvetica" w:hAnsi="Helvetica" w:cs="Helvetica"/>
          <w:b/>
          <w:bCs w:val="0"/>
          <w:color w:val="222222"/>
          <w:sz w:val="21"/>
          <w:szCs w:val="21"/>
        </w:rPr>
        <w:t>Семенова, Ирина Александровна.</w:t>
      </w:r>
    </w:p>
    <w:p w14:paraId="041EBF71" w14:textId="77777777" w:rsidR="00BC4539" w:rsidRDefault="00BC4539" w:rsidP="00BC45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Конгруэнции на полукольцах непрерывных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01.01.06. - Киров, 1998. - 78 с.</w:t>
      </w:r>
    </w:p>
    <w:p w14:paraId="2AA31557" w14:textId="77777777" w:rsidR="00BC4539" w:rsidRDefault="00BC4539" w:rsidP="00BC45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Семенова, Ирина Александровна</w:t>
      </w:r>
    </w:p>
    <w:p w14:paraId="4D76626D"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1AAD5CD"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Введение</w:t>
      </w:r>
    </w:p>
    <w:p w14:paraId="21D8EA06"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Конгруэнции на полукольцах</w:t>
      </w:r>
    </w:p>
    <w:p w14:paraId="1996A5C6"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Полукольца и </w:t>
      </w:r>
      <w:proofErr w:type="spellStart"/>
      <w:r>
        <w:rPr>
          <w:rFonts w:ascii="Arial" w:hAnsi="Arial" w:cs="Arial"/>
          <w:color w:val="333333"/>
          <w:sz w:val="21"/>
          <w:szCs w:val="21"/>
        </w:rPr>
        <w:t>полутела</w:t>
      </w:r>
      <w:proofErr w:type="spellEnd"/>
    </w:p>
    <w:p w14:paraId="43625C3F"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Конгруэнции на полукольцах с аддитивным сокращением</w:t>
      </w:r>
    </w:p>
    <w:p w14:paraId="2F79A305"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Упорядоченные полу тела</w:t>
      </w:r>
    </w:p>
    <w:p w14:paraId="686FD141"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Конгруэнции на полукольцах непрерывных неотрицательных функций</w:t>
      </w:r>
    </w:p>
    <w:p w14:paraId="24BB8DAC"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Фактор-полукольца полукольца С+(Х) непрерывных неотрицательных функций</w:t>
      </w:r>
    </w:p>
    <w:p w14:paraId="4A36B7E8"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 максимальные конгруэнции на полукольцах С'+ (X) непрерывных неотрицательных функций</w:t>
      </w:r>
    </w:p>
    <w:p w14:paraId="303A1081"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Конгруэнции на </w:t>
      </w:r>
      <w:proofErr w:type="spellStart"/>
      <w:r>
        <w:rPr>
          <w:rFonts w:ascii="Arial" w:hAnsi="Arial" w:cs="Arial"/>
          <w:color w:val="333333"/>
          <w:sz w:val="21"/>
          <w:szCs w:val="21"/>
        </w:rPr>
        <w:t>полуполях</w:t>
      </w:r>
      <w:proofErr w:type="spellEnd"/>
      <w:r>
        <w:rPr>
          <w:rFonts w:ascii="Arial" w:hAnsi="Arial" w:cs="Arial"/>
          <w:color w:val="333333"/>
          <w:sz w:val="21"/>
          <w:szCs w:val="21"/>
        </w:rPr>
        <w:t xml:space="preserve"> непрерывных положительных</w:t>
      </w:r>
    </w:p>
    <w:p w14:paraId="3E97FACE"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функций</w:t>
      </w:r>
    </w:p>
    <w:p w14:paraId="677D97C9"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Главные конгруэнции на </w:t>
      </w:r>
      <w:proofErr w:type="spellStart"/>
      <w:r>
        <w:rPr>
          <w:rFonts w:ascii="Arial" w:hAnsi="Arial" w:cs="Arial"/>
          <w:color w:val="333333"/>
          <w:sz w:val="21"/>
          <w:szCs w:val="21"/>
        </w:rPr>
        <w:t>полуполе</w:t>
      </w:r>
      <w:proofErr w:type="spellEnd"/>
      <w:r>
        <w:rPr>
          <w:rFonts w:ascii="Arial" w:hAnsi="Arial" w:cs="Arial"/>
          <w:color w:val="333333"/>
          <w:sz w:val="21"/>
          <w:szCs w:val="21"/>
        </w:rPr>
        <w:t xml:space="preserve"> и(Х) непрерывных положительных функций</w:t>
      </w:r>
    </w:p>
    <w:p w14:paraId="5834E9E3"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Максимальные конгруэнции на </w:t>
      </w:r>
      <w:proofErr w:type="spellStart"/>
      <w:r>
        <w:rPr>
          <w:rFonts w:ascii="Arial" w:hAnsi="Arial" w:cs="Arial"/>
          <w:color w:val="333333"/>
          <w:sz w:val="21"/>
          <w:szCs w:val="21"/>
        </w:rPr>
        <w:t>полуполе</w:t>
      </w:r>
      <w:proofErr w:type="spellEnd"/>
      <w:r>
        <w:rPr>
          <w:rFonts w:ascii="Arial" w:hAnsi="Arial" w:cs="Arial"/>
          <w:color w:val="333333"/>
          <w:sz w:val="21"/>
          <w:szCs w:val="21"/>
        </w:rPr>
        <w:t xml:space="preserve"> 17(X) непрерывных положительных функций</w:t>
      </w:r>
    </w:p>
    <w:p w14:paraId="00FD8A93"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Когда все конгруэнции на </w:t>
      </w:r>
      <w:proofErr w:type="spellStart"/>
      <w:r>
        <w:rPr>
          <w:rFonts w:ascii="Arial" w:hAnsi="Arial" w:cs="Arial"/>
          <w:color w:val="333333"/>
          <w:sz w:val="21"/>
          <w:szCs w:val="21"/>
        </w:rPr>
        <w:t>полуполе</w:t>
      </w:r>
      <w:proofErr w:type="spellEnd"/>
      <w:r>
        <w:rPr>
          <w:rFonts w:ascii="Arial" w:hAnsi="Arial" w:cs="Arial"/>
          <w:color w:val="333333"/>
          <w:sz w:val="21"/>
          <w:szCs w:val="21"/>
        </w:rPr>
        <w:t xml:space="preserve"> I/(X) </w:t>
      </w:r>
      <w:proofErr w:type="gramStart"/>
      <w:r>
        <w:rPr>
          <w:rFonts w:ascii="Arial" w:hAnsi="Arial" w:cs="Arial"/>
          <w:color w:val="333333"/>
          <w:sz w:val="21"/>
          <w:szCs w:val="21"/>
        </w:rPr>
        <w:t>идеальны ?</w:t>
      </w:r>
      <w:proofErr w:type="gramEnd"/>
    </w:p>
    <w:p w14:paraId="19B9EC77"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Конгруэнции и строго выпуклые мультипликативные подгруппы в </w:t>
      </w:r>
      <w:proofErr w:type="spellStart"/>
      <w:r>
        <w:rPr>
          <w:rFonts w:ascii="Arial" w:hAnsi="Arial" w:cs="Arial"/>
          <w:color w:val="333333"/>
          <w:sz w:val="21"/>
          <w:szCs w:val="21"/>
        </w:rPr>
        <w:t>полуполе</w:t>
      </w:r>
      <w:proofErr w:type="spellEnd"/>
      <w:r>
        <w:rPr>
          <w:rFonts w:ascii="Arial" w:hAnsi="Arial" w:cs="Arial"/>
          <w:color w:val="333333"/>
          <w:sz w:val="21"/>
          <w:szCs w:val="21"/>
        </w:rPr>
        <w:t xml:space="preserve"> II(X)</w:t>
      </w:r>
    </w:p>
    <w:p w14:paraId="0CB15A84"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О решетке конгруэнции на </w:t>
      </w:r>
      <w:proofErr w:type="spellStart"/>
      <w:r>
        <w:rPr>
          <w:rFonts w:ascii="Arial" w:hAnsi="Arial" w:cs="Arial"/>
          <w:color w:val="333333"/>
          <w:sz w:val="21"/>
          <w:szCs w:val="21"/>
        </w:rPr>
        <w:t>полуполе</w:t>
      </w:r>
      <w:proofErr w:type="spellEnd"/>
      <w:r>
        <w:rPr>
          <w:rFonts w:ascii="Arial" w:hAnsi="Arial" w:cs="Arial"/>
          <w:color w:val="333333"/>
          <w:sz w:val="21"/>
          <w:szCs w:val="21"/>
        </w:rPr>
        <w:t xml:space="preserve"> и(Х)</w:t>
      </w:r>
    </w:p>
    <w:p w14:paraId="0AEA2B4C" w14:textId="77777777" w:rsidR="00BC4539" w:rsidRDefault="00BC4539" w:rsidP="00BC45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BC4539" w:rsidRDefault="00BD642D" w:rsidP="00BC4539"/>
    <w:sectPr w:rsidR="00BD642D" w:rsidRPr="00BC45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996E" w14:textId="77777777" w:rsidR="00E96C84" w:rsidRDefault="00E96C84">
      <w:pPr>
        <w:spacing w:after="0" w:line="240" w:lineRule="auto"/>
      </w:pPr>
      <w:r>
        <w:separator/>
      </w:r>
    </w:p>
  </w:endnote>
  <w:endnote w:type="continuationSeparator" w:id="0">
    <w:p w14:paraId="78BAED82" w14:textId="77777777" w:rsidR="00E96C84" w:rsidRDefault="00E9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6EA4" w14:textId="77777777" w:rsidR="00E96C84" w:rsidRDefault="00E96C84"/>
    <w:p w14:paraId="74625088" w14:textId="77777777" w:rsidR="00E96C84" w:rsidRDefault="00E96C84"/>
    <w:p w14:paraId="7AB87221" w14:textId="77777777" w:rsidR="00E96C84" w:rsidRDefault="00E96C84"/>
    <w:p w14:paraId="10FF5E97" w14:textId="77777777" w:rsidR="00E96C84" w:rsidRDefault="00E96C84"/>
    <w:p w14:paraId="2FDC9169" w14:textId="77777777" w:rsidR="00E96C84" w:rsidRDefault="00E96C84"/>
    <w:p w14:paraId="3BC338B8" w14:textId="77777777" w:rsidR="00E96C84" w:rsidRDefault="00E96C84"/>
    <w:p w14:paraId="4B63C0F0" w14:textId="77777777" w:rsidR="00E96C84" w:rsidRDefault="00E96C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BB8CCB" wp14:editId="2E152D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8C518" w14:textId="77777777" w:rsidR="00E96C84" w:rsidRDefault="00E96C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B8C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88C518" w14:textId="77777777" w:rsidR="00E96C84" w:rsidRDefault="00E96C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ED85B6" w14:textId="77777777" w:rsidR="00E96C84" w:rsidRDefault="00E96C84"/>
    <w:p w14:paraId="4F2F7EBE" w14:textId="77777777" w:rsidR="00E96C84" w:rsidRDefault="00E96C84"/>
    <w:p w14:paraId="6C1E20E1" w14:textId="77777777" w:rsidR="00E96C84" w:rsidRDefault="00E96C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8DB3F3" wp14:editId="403D7F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A99F" w14:textId="77777777" w:rsidR="00E96C84" w:rsidRDefault="00E96C84"/>
                          <w:p w14:paraId="4A4EDD40" w14:textId="77777777" w:rsidR="00E96C84" w:rsidRDefault="00E96C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8DB3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C3A99F" w14:textId="77777777" w:rsidR="00E96C84" w:rsidRDefault="00E96C84"/>
                    <w:p w14:paraId="4A4EDD40" w14:textId="77777777" w:rsidR="00E96C84" w:rsidRDefault="00E96C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E03A1E" w14:textId="77777777" w:rsidR="00E96C84" w:rsidRDefault="00E96C84"/>
    <w:p w14:paraId="67227DC4" w14:textId="77777777" w:rsidR="00E96C84" w:rsidRDefault="00E96C84">
      <w:pPr>
        <w:rPr>
          <w:sz w:val="2"/>
          <w:szCs w:val="2"/>
        </w:rPr>
      </w:pPr>
    </w:p>
    <w:p w14:paraId="313FC57C" w14:textId="77777777" w:rsidR="00E96C84" w:rsidRDefault="00E96C84"/>
    <w:p w14:paraId="7687F47E" w14:textId="77777777" w:rsidR="00E96C84" w:rsidRDefault="00E96C84">
      <w:pPr>
        <w:spacing w:after="0" w:line="240" w:lineRule="auto"/>
      </w:pPr>
    </w:p>
  </w:footnote>
  <w:footnote w:type="continuationSeparator" w:id="0">
    <w:p w14:paraId="0CE4EC8C" w14:textId="77777777" w:rsidR="00E96C84" w:rsidRDefault="00E96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84"/>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97936</TotalTime>
  <Pages>1</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757</cp:revision>
  <cp:lastPrinted>2009-02-06T05:36:00Z</cp:lastPrinted>
  <dcterms:created xsi:type="dcterms:W3CDTF">2024-01-07T13:43:00Z</dcterms:created>
  <dcterms:modified xsi:type="dcterms:W3CDTF">2025-05-21T13:00:00Z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