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759E585E" w:rsidR="00FC58E6" w:rsidRPr="003B73BD" w:rsidRDefault="003B73BD" w:rsidP="003B73BD">
      <w:r>
        <w:rPr>
          <w:rFonts w:ascii="Verdana" w:hAnsi="Verdana"/>
          <w:b/>
          <w:bCs/>
          <w:color w:val="000000"/>
          <w:shd w:val="clear" w:color="auto" w:fill="FFFFFF"/>
        </w:rPr>
        <w:t>Желєзна Ганна Олександрівна. Нетримання сечі у жінок з гінекологічною патологією (епідеміологія, діагностика, патогенетичне обґрунтування лікування).- Дисертація д-ра мед. наук: 14.01.01, Донец. нац. мед. ун-т ім. М. Горького. - Донецьк, 2013.- 430 с. : рис.</w:t>
      </w:r>
    </w:p>
    <w:sectPr w:rsidR="00FC58E6" w:rsidRPr="003B73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7BBB" w14:textId="77777777" w:rsidR="0082161F" w:rsidRDefault="0082161F">
      <w:pPr>
        <w:spacing w:after="0" w:line="240" w:lineRule="auto"/>
      </w:pPr>
      <w:r>
        <w:separator/>
      </w:r>
    </w:p>
  </w:endnote>
  <w:endnote w:type="continuationSeparator" w:id="0">
    <w:p w14:paraId="20972C9B" w14:textId="77777777" w:rsidR="0082161F" w:rsidRDefault="0082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E7ED" w14:textId="77777777" w:rsidR="0082161F" w:rsidRDefault="0082161F">
      <w:pPr>
        <w:spacing w:after="0" w:line="240" w:lineRule="auto"/>
      </w:pPr>
      <w:r>
        <w:separator/>
      </w:r>
    </w:p>
  </w:footnote>
  <w:footnote w:type="continuationSeparator" w:id="0">
    <w:p w14:paraId="1618CEAA" w14:textId="77777777" w:rsidR="0082161F" w:rsidRDefault="0082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16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61F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107904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1765</cp:revision>
  <dcterms:created xsi:type="dcterms:W3CDTF">2024-06-20T08:51:00Z</dcterms:created>
  <dcterms:modified xsi:type="dcterms:W3CDTF">2024-12-27T14:51:00Z</dcterms:modified>
  <cp:category/>
</cp:coreProperties>
</file>