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1F13"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Жирнов, Дмитрий Александрович.</w:t>
      </w:r>
    </w:p>
    <w:p w14:paraId="31F4ECD3"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 xml:space="preserve">Модель международных отношений в контексте внешнеполитического взаимодействия России и </w:t>
      </w:r>
      <w:proofErr w:type="gramStart"/>
      <w:r w:rsidRPr="00987840">
        <w:rPr>
          <w:rFonts w:ascii="Helvetica" w:eastAsia="Symbol" w:hAnsi="Helvetica" w:cs="Helvetica"/>
          <w:b/>
          <w:bCs/>
          <w:color w:val="222222"/>
          <w:kern w:val="0"/>
          <w:sz w:val="21"/>
          <w:szCs w:val="21"/>
          <w:lang w:eastAsia="ru-RU"/>
        </w:rPr>
        <w:t>Китая :</w:t>
      </w:r>
      <w:proofErr w:type="gramEnd"/>
      <w:r w:rsidRPr="00987840">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- 234 с.</w:t>
      </w:r>
    </w:p>
    <w:p w14:paraId="1C2E3B16"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 xml:space="preserve">Оглавление </w:t>
      </w:r>
      <w:proofErr w:type="spellStart"/>
      <w:r w:rsidRPr="00987840">
        <w:rPr>
          <w:rFonts w:ascii="Helvetica" w:eastAsia="Symbol" w:hAnsi="Helvetica" w:cs="Helvetica"/>
          <w:b/>
          <w:bCs/>
          <w:color w:val="222222"/>
          <w:kern w:val="0"/>
          <w:sz w:val="21"/>
          <w:szCs w:val="21"/>
          <w:lang w:eastAsia="ru-RU"/>
        </w:rPr>
        <w:t>диссертациикандидат</w:t>
      </w:r>
      <w:proofErr w:type="spellEnd"/>
      <w:r w:rsidRPr="00987840">
        <w:rPr>
          <w:rFonts w:ascii="Helvetica" w:eastAsia="Symbol" w:hAnsi="Helvetica" w:cs="Helvetica"/>
          <w:b/>
          <w:bCs/>
          <w:color w:val="222222"/>
          <w:kern w:val="0"/>
          <w:sz w:val="21"/>
          <w:szCs w:val="21"/>
          <w:lang w:eastAsia="ru-RU"/>
        </w:rPr>
        <w:t xml:space="preserve"> политических наук Жирнов, Дмитрий Александрович</w:t>
      </w:r>
    </w:p>
    <w:p w14:paraId="349D8C11"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Введение</w:t>
      </w:r>
    </w:p>
    <w:p w14:paraId="1B13302F"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Глава первая. МОДЕЛИ ОДНОПОЛЯРНОГО И ПОЛИЦЕНТРИЧНОГО МИРОУСТРОЙСТВА в СОВРЕМЕННЫХ МЕЖДУНАРОДНЫХ ОТНОШЕНИЯХ</w:t>
      </w:r>
    </w:p>
    <w:p w14:paraId="4A2C43E7"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 xml:space="preserve">Проблема полюем ости современного мира: основные направления аналитического дискурса в </w:t>
      </w:r>
      <w:proofErr w:type="spellStart"/>
      <w:r w:rsidRPr="00987840">
        <w:rPr>
          <w:rFonts w:ascii="Helvetica" w:eastAsia="Symbol" w:hAnsi="Helvetica" w:cs="Helvetica"/>
          <w:b/>
          <w:bCs/>
          <w:color w:val="222222"/>
          <w:kern w:val="0"/>
          <w:sz w:val="21"/>
          <w:szCs w:val="21"/>
          <w:lang w:eastAsia="ru-RU"/>
        </w:rPr>
        <w:t>постбиполярную</w:t>
      </w:r>
      <w:proofErr w:type="spellEnd"/>
      <w:r w:rsidRPr="00987840">
        <w:rPr>
          <w:rFonts w:ascii="Helvetica" w:eastAsia="Symbol" w:hAnsi="Helvetica" w:cs="Helvetica"/>
          <w:b/>
          <w:bCs/>
          <w:color w:val="222222"/>
          <w:kern w:val="0"/>
          <w:sz w:val="21"/>
          <w:szCs w:val="21"/>
          <w:lang w:eastAsia="ru-RU"/>
        </w:rPr>
        <w:t xml:space="preserve"> эпоху</w:t>
      </w:r>
    </w:p>
    <w:p w14:paraId="1F35E40A"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 xml:space="preserve">Модели однополярного и </w:t>
      </w:r>
      <w:proofErr w:type="spellStart"/>
      <w:r w:rsidRPr="00987840">
        <w:rPr>
          <w:rFonts w:ascii="Helvetica" w:eastAsia="Symbol" w:hAnsi="Helvetica" w:cs="Helvetica"/>
          <w:b/>
          <w:bCs/>
          <w:color w:val="222222"/>
          <w:kern w:val="0"/>
          <w:sz w:val="21"/>
          <w:szCs w:val="21"/>
          <w:lang w:eastAsia="ru-RU"/>
        </w:rPr>
        <w:t>полицентричного</w:t>
      </w:r>
      <w:proofErr w:type="spellEnd"/>
      <w:r w:rsidRPr="00987840">
        <w:rPr>
          <w:rFonts w:ascii="Helvetica" w:eastAsia="Symbol" w:hAnsi="Helvetica" w:cs="Helvetica"/>
          <w:b/>
          <w:bCs/>
          <w:color w:val="222222"/>
          <w:kern w:val="0"/>
          <w:sz w:val="21"/>
          <w:szCs w:val="21"/>
          <w:lang w:eastAsia="ru-RU"/>
        </w:rPr>
        <w:t xml:space="preserve"> мироустройства: уровни системного анализа</w:t>
      </w:r>
    </w:p>
    <w:p w14:paraId="717A156B"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Глава вторая. СТАНОВЛЕНИЕ ПОСТБИПОЛЯРНОЙ СИСТЕМЫ МЕЖДУНАРОДНЫХ ОТНОШЕНИЙ: АМЕРИКАНСКИЙ ФАКТОР И РОССИЙСКО-КИТАЙСКАЯ МОДЕЛЬ МНОГОПОЛЯРНОСТИ</w:t>
      </w:r>
    </w:p>
    <w:p w14:paraId="73949624"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 xml:space="preserve">Фактор США в современных </w:t>
      </w:r>
      <w:proofErr w:type="spellStart"/>
      <w:r w:rsidRPr="00987840">
        <w:rPr>
          <w:rFonts w:ascii="Helvetica" w:eastAsia="Symbol" w:hAnsi="Helvetica" w:cs="Helvetica"/>
          <w:b/>
          <w:bCs/>
          <w:color w:val="222222"/>
          <w:kern w:val="0"/>
          <w:sz w:val="21"/>
          <w:szCs w:val="21"/>
          <w:lang w:eastAsia="ru-RU"/>
        </w:rPr>
        <w:t>мирополитических</w:t>
      </w:r>
      <w:proofErr w:type="spellEnd"/>
      <w:r w:rsidRPr="00987840">
        <w:rPr>
          <w:rFonts w:ascii="Helvetica" w:eastAsia="Symbol" w:hAnsi="Helvetica" w:cs="Helvetica"/>
          <w:b/>
          <w:bCs/>
          <w:color w:val="222222"/>
          <w:kern w:val="0"/>
          <w:sz w:val="21"/>
          <w:szCs w:val="21"/>
          <w:lang w:eastAsia="ru-RU"/>
        </w:rPr>
        <w:t xml:space="preserve"> процессах</w:t>
      </w:r>
    </w:p>
    <w:p w14:paraId="2650CF0D"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Модель многополярности во внешнеполитических концепциях России и Китая</w:t>
      </w:r>
    </w:p>
    <w:p w14:paraId="0523F5D3"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Глава третья ВНЕШНЕПОЛИТИЧЕСКОЕ СОТРУДНИЧЕСТВО РОССИИ И КИТАЯ В КОНТЕКСТЕ ФОРМИРОВАНИЯ ПОСТБИПОЛЯРНОЙ МОДЕЛИ МЕЖДУНАРОДНЫХ ОТНОШЕНИЙ</w:t>
      </w:r>
    </w:p>
    <w:p w14:paraId="4F9A59CC"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Структурный анализ российско-китайского взаимодействия по актуальной международной проблематике современности</w:t>
      </w:r>
    </w:p>
    <w:p w14:paraId="6F73BF26" w14:textId="77777777" w:rsidR="00987840" w:rsidRPr="00987840" w:rsidRDefault="00987840" w:rsidP="00987840">
      <w:pPr>
        <w:rPr>
          <w:rFonts w:ascii="Helvetica" w:eastAsia="Symbol" w:hAnsi="Helvetica" w:cs="Helvetica"/>
          <w:b/>
          <w:bCs/>
          <w:color w:val="222222"/>
          <w:kern w:val="0"/>
          <w:sz w:val="21"/>
          <w:szCs w:val="21"/>
          <w:lang w:eastAsia="ru-RU"/>
        </w:rPr>
      </w:pPr>
      <w:r w:rsidRPr="00987840">
        <w:rPr>
          <w:rFonts w:ascii="Helvetica" w:eastAsia="Symbol" w:hAnsi="Helvetica" w:cs="Helvetica"/>
          <w:b/>
          <w:bCs/>
          <w:color w:val="222222"/>
          <w:kern w:val="0"/>
          <w:sz w:val="21"/>
          <w:szCs w:val="21"/>
          <w:lang w:eastAsia="ru-RU"/>
        </w:rPr>
        <w:t>Региональное взаимодействие России и КНР в создании механизмов многосторонней безопасности</w:t>
      </w:r>
    </w:p>
    <w:p w14:paraId="4FDAD129" w14:textId="052E72CE" w:rsidR="00BD642D" w:rsidRPr="00987840" w:rsidRDefault="00BD642D" w:rsidP="00987840"/>
    <w:sectPr w:rsidR="00BD642D" w:rsidRPr="009878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C141" w14:textId="77777777" w:rsidR="00856C0B" w:rsidRDefault="00856C0B">
      <w:pPr>
        <w:spacing w:after="0" w:line="240" w:lineRule="auto"/>
      </w:pPr>
      <w:r>
        <w:separator/>
      </w:r>
    </w:p>
  </w:endnote>
  <w:endnote w:type="continuationSeparator" w:id="0">
    <w:p w14:paraId="43C15F1E" w14:textId="77777777" w:rsidR="00856C0B" w:rsidRDefault="0085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2FB3" w14:textId="77777777" w:rsidR="00856C0B" w:rsidRDefault="00856C0B"/>
    <w:p w14:paraId="7987D525" w14:textId="77777777" w:rsidR="00856C0B" w:rsidRDefault="00856C0B"/>
    <w:p w14:paraId="6B08D4AA" w14:textId="77777777" w:rsidR="00856C0B" w:rsidRDefault="00856C0B"/>
    <w:p w14:paraId="4CD37112" w14:textId="77777777" w:rsidR="00856C0B" w:rsidRDefault="00856C0B"/>
    <w:p w14:paraId="66A5AE5B" w14:textId="77777777" w:rsidR="00856C0B" w:rsidRDefault="00856C0B"/>
    <w:p w14:paraId="7D1ECBB2" w14:textId="77777777" w:rsidR="00856C0B" w:rsidRDefault="00856C0B"/>
    <w:p w14:paraId="2179686C" w14:textId="77777777" w:rsidR="00856C0B" w:rsidRDefault="00856C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C6B845" wp14:editId="35981E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7473" w14:textId="77777777" w:rsidR="00856C0B" w:rsidRDefault="00856C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C6B8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487473" w14:textId="77777777" w:rsidR="00856C0B" w:rsidRDefault="00856C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A7BB58" w14:textId="77777777" w:rsidR="00856C0B" w:rsidRDefault="00856C0B"/>
    <w:p w14:paraId="42CAFD14" w14:textId="77777777" w:rsidR="00856C0B" w:rsidRDefault="00856C0B"/>
    <w:p w14:paraId="005BC781" w14:textId="77777777" w:rsidR="00856C0B" w:rsidRDefault="00856C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E79802" wp14:editId="7ABF4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98A8" w14:textId="77777777" w:rsidR="00856C0B" w:rsidRDefault="00856C0B"/>
                          <w:p w14:paraId="61A520E6" w14:textId="77777777" w:rsidR="00856C0B" w:rsidRDefault="00856C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798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1898A8" w14:textId="77777777" w:rsidR="00856C0B" w:rsidRDefault="00856C0B"/>
                    <w:p w14:paraId="61A520E6" w14:textId="77777777" w:rsidR="00856C0B" w:rsidRDefault="00856C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014E2B" w14:textId="77777777" w:rsidR="00856C0B" w:rsidRDefault="00856C0B"/>
    <w:p w14:paraId="3920AB34" w14:textId="77777777" w:rsidR="00856C0B" w:rsidRDefault="00856C0B">
      <w:pPr>
        <w:rPr>
          <w:sz w:val="2"/>
          <w:szCs w:val="2"/>
        </w:rPr>
      </w:pPr>
    </w:p>
    <w:p w14:paraId="3554BB1D" w14:textId="77777777" w:rsidR="00856C0B" w:rsidRDefault="00856C0B"/>
    <w:p w14:paraId="0E9B1D7B" w14:textId="77777777" w:rsidR="00856C0B" w:rsidRDefault="00856C0B">
      <w:pPr>
        <w:spacing w:after="0" w:line="240" w:lineRule="auto"/>
      </w:pPr>
    </w:p>
  </w:footnote>
  <w:footnote w:type="continuationSeparator" w:id="0">
    <w:p w14:paraId="7E0C92DD" w14:textId="77777777" w:rsidR="00856C0B" w:rsidRDefault="0085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0B"/>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91916</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3636</cp:revision>
  <cp:lastPrinted>2009-02-06T05:36:00Z</cp:lastPrinted>
  <dcterms:created xsi:type="dcterms:W3CDTF">2024-01-07T13:43:00Z</dcterms:created>
  <dcterms:modified xsi:type="dcterms:W3CDTF">2025-05-08T18:52:00Z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