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hint="eastAsia"/>
          <w:color w:val="000000"/>
          <w:kern w:val="0"/>
          <w:sz w:val="18"/>
          <w:szCs w:val="18"/>
          <w:lang w:eastAsia="ru-RU"/>
        </w:rPr>
        <w:t>Вступ</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hint="eastAsia"/>
          <w:color w:val="000000"/>
          <w:kern w:val="0"/>
          <w:sz w:val="18"/>
          <w:szCs w:val="18"/>
          <w:lang w:eastAsia="ru-RU"/>
        </w:rPr>
        <w:t>Розділ</w:t>
      </w:r>
      <w:r w:rsidRPr="008B0264">
        <w:rPr>
          <w:rFonts w:ascii="Trebuchet MS" w:eastAsia="Times New Roman" w:hAnsi="Trebuchet MS" w:cs="Times New Roman"/>
          <w:color w:val="000000"/>
          <w:kern w:val="0"/>
          <w:sz w:val="18"/>
          <w:szCs w:val="18"/>
          <w:lang w:eastAsia="ru-RU"/>
        </w:rPr>
        <w:t xml:space="preserve"> 1 </w:t>
      </w:r>
      <w:r w:rsidRPr="008B0264">
        <w:rPr>
          <w:rFonts w:ascii="Trebuchet MS" w:eastAsia="Times New Roman" w:hAnsi="Trebuchet MS" w:cs="Times New Roman" w:hint="eastAsia"/>
          <w:color w:val="000000"/>
          <w:kern w:val="0"/>
          <w:sz w:val="18"/>
          <w:szCs w:val="18"/>
          <w:lang w:eastAsia="ru-RU"/>
        </w:rPr>
        <w:t>Центральні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міжнародні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статистичні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як</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основа</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для</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створення</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національних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статистичних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класифікацій</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України</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color w:val="000000"/>
          <w:kern w:val="0"/>
          <w:sz w:val="18"/>
          <w:szCs w:val="18"/>
          <w:lang w:eastAsia="ru-RU"/>
        </w:rPr>
        <w:t xml:space="preserve">1.1. </w:t>
      </w:r>
      <w:r w:rsidRPr="008B0264">
        <w:rPr>
          <w:rFonts w:ascii="Trebuchet MS" w:eastAsia="Times New Roman" w:hAnsi="Trebuchet MS" w:cs="Times New Roman" w:hint="eastAsia"/>
          <w:color w:val="000000"/>
          <w:kern w:val="0"/>
          <w:sz w:val="18"/>
          <w:szCs w:val="18"/>
          <w:lang w:eastAsia="ru-RU"/>
        </w:rPr>
        <w:t>Центральні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статистичні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видів</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діяльності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та</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продукції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Організації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Об’єднаних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Націй</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color w:val="000000"/>
          <w:kern w:val="0"/>
          <w:sz w:val="18"/>
          <w:szCs w:val="18"/>
          <w:lang w:eastAsia="ru-RU"/>
        </w:rPr>
        <w:t xml:space="preserve">1.2. </w:t>
      </w:r>
      <w:r w:rsidRPr="008B0264">
        <w:rPr>
          <w:rFonts w:ascii="Trebuchet MS" w:eastAsia="Times New Roman" w:hAnsi="Trebuchet MS" w:cs="Times New Roman" w:hint="eastAsia"/>
          <w:color w:val="000000"/>
          <w:kern w:val="0"/>
          <w:sz w:val="18"/>
          <w:szCs w:val="18"/>
          <w:lang w:eastAsia="ru-RU"/>
        </w:rPr>
        <w:t>Центральні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статистичні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видів</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діяльності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та</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продукції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Європейського</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Союзу</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color w:val="000000"/>
          <w:kern w:val="0"/>
          <w:sz w:val="18"/>
          <w:szCs w:val="18"/>
          <w:lang w:eastAsia="ru-RU"/>
        </w:rPr>
        <w:t xml:space="preserve">1.3. </w:t>
      </w:r>
      <w:r w:rsidRPr="008B0264">
        <w:rPr>
          <w:rFonts w:ascii="Trebuchet MS" w:eastAsia="Times New Roman" w:hAnsi="Trebuchet MS" w:cs="Times New Roman" w:hint="eastAsia"/>
          <w:color w:val="000000"/>
          <w:kern w:val="0"/>
          <w:sz w:val="18"/>
          <w:szCs w:val="18"/>
          <w:lang w:eastAsia="ru-RU"/>
        </w:rPr>
        <w:t>Розвиток</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центральних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міжнародних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та</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європейських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класифікацій</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видів</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економічної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діяльності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та</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продукції</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hint="eastAsia"/>
          <w:color w:val="000000"/>
          <w:kern w:val="0"/>
          <w:sz w:val="18"/>
          <w:szCs w:val="18"/>
          <w:lang w:eastAsia="ru-RU"/>
        </w:rPr>
        <w:t>Висновки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до</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розділу</w:t>
      </w:r>
      <w:r w:rsidRPr="008B0264">
        <w:rPr>
          <w:rFonts w:ascii="Trebuchet MS" w:eastAsia="Times New Roman" w:hAnsi="Trebuchet MS" w:cs="Times New Roman"/>
          <w:color w:val="000000"/>
          <w:kern w:val="0"/>
          <w:sz w:val="18"/>
          <w:szCs w:val="18"/>
          <w:lang w:eastAsia="ru-RU"/>
        </w:rPr>
        <w:t xml:space="preserve"> 1</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hint="eastAsia"/>
          <w:color w:val="000000"/>
          <w:kern w:val="0"/>
          <w:sz w:val="18"/>
          <w:szCs w:val="18"/>
          <w:lang w:eastAsia="ru-RU"/>
        </w:rPr>
        <w:t>Розділ</w:t>
      </w:r>
      <w:r w:rsidRPr="008B0264">
        <w:rPr>
          <w:rFonts w:ascii="Trebuchet MS" w:eastAsia="Times New Roman" w:hAnsi="Trebuchet MS" w:cs="Times New Roman"/>
          <w:color w:val="000000"/>
          <w:kern w:val="0"/>
          <w:sz w:val="18"/>
          <w:szCs w:val="18"/>
          <w:lang w:eastAsia="ru-RU"/>
        </w:rPr>
        <w:t xml:space="preserve"> 2 </w:t>
      </w:r>
      <w:r w:rsidRPr="008B0264">
        <w:rPr>
          <w:rFonts w:ascii="Trebuchet MS" w:eastAsia="Times New Roman" w:hAnsi="Trebuchet MS" w:cs="Times New Roman" w:hint="eastAsia"/>
          <w:color w:val="000000"/>
          <w:kern w:val="0"/>
          <w:sz w:val="18"/>
          <w:szCs w:val="18"/>
          <w:lang w:eastAsia="ru-RU"/>
        </w:rPr>
        <w:t>Центральні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національні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статистичні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як</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інструментарій</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статистики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підприємств</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color w:val="000000"/>
          <w:kern w:val="0"/>
          <w:sz w:val="18"/>
          <w:szCs w:val="18"/>
          <w:lang w:eastAsia="ru-RU"/>
        </w:rPr>
        <w:t xml:space="preserve">2.1. </w:t>
      </w:r>
      <w:r w:rsidRPr="008B0264">
        <w:rPr>
          <w:rFonts w:ascii="Trebuchet MS" w:eastAsia="Times New Roman" w:hAnsi="Trebuchet MS" w:cs="Times New Roman" w:hint="eastAsia"/>
          <w:color w:val="000000"/>
          <w:kern w:val="0"/>
          <w:sz w:val="18"/>
          <w:szCs w:val="18"/>
          <w:lang w:eastAsia="ru-RU"/>
        </w:rPr>
        <w:t>Принципи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побудови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національної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видів</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економічної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діяльності</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color w:val="000000"/>
          <w:kern w:val="0"/>
          <w:sz w:val="18"/>
          <w:szCs w:val="18"/>
          <w:lang w:eastAsia="ru-RU"/>
        </w:rPr>
        <w:t xml:space="preserve">2.2. </w:t>
      </w:r>
      <w:r w:rsidRPr="008B0264">
        <w:rPr>
          <w:rFonts w:ascii="Trebuchet MS" w:eastAsia="Times New Roman" w:hAnsi="Trebuchet MS" w:cs="Times New Roman" w:hint="eastAsia"/>
          <w:color w:val="000000"/>
          <w:kern w:val="0"/>
          <w:sz w:val="18"/>
          <w:szCs w:val="18"/>
          <w:lang w:eastAsia="ru-RU"/>
        </w:rPr>
        <w:t>Принципи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побудови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центральної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статистичної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класифікацій</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продукції</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color w:val="000000"/>
          <w:kern w:val="0"/>
          <w:sz w:val="18"/>
          <w:szCs w:val="18"/>
          <w:lang w:eastAsia="ru-RU"/>
        </w:rPr>
        <w:t xml:space="preserve">2.3. </w:t>
      </w:r>
      <w:r w:rsidRPr="008B0264">
        <w:rPr>
          <w:rFonts w:ascii="Trebuchet MS" w:eastAsia="Times New Roman" w:hAnsi="Trebuchet MS" w:cs="Times New Roman" w:hint="eastAsia"/>
          <w:color w:val="000000"/>
          <w:kern w:val="0"/>
          <w:sz w:val="18"/>
          <w:szCs w:val="18"/>
          <w:lang w:eastAsia="ru-RU"/>
        </w:rPr>
        <w:t>Гармонізація</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центральних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міжнародних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європейських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та</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національних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статистичних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класифікацій</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діяльності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та</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продукції</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hint="eastAsia"/>
          <w:color w:val="000000"/>
          <w:kern w:val="0"/>
          <w:sz w:val="18"/>
          <w:szCs w:val="18"/>
          <w:lang w:eastAsia="ru-RU"/>
        </w:rPr>
        <w:t>Висновки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до</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розділу</w:t>
      </w:r>
      <w:r w:rsidRPr="008B0264">
        <w:rPr>
          <w:rFonts w:ascii="Trebuchet MS" w:eastAsia="Times New Roman" w:hAnsi="Trebuchet MS" w:cs="Times New Roman"/>
          <w:color w:val="000000"/>
          <w:kern w:val="0"/>
          <w:sz w:val="18"/>
          <w:szCs w:val="18"/>
          <w:lang w:eastAsia="ru-RU"/>
        </w:rPr>
        <w:t xml:space="preserve"> 2</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hint="eastAsia"/>
          <w:color w:val="000000"/>
          <w:kern w:val="0"/>
          <w:sz w:val="18"/>
          <w:szCs w:val="18"/>
          <w:lang w:eastAsia="ru-RU"/>
        </w:rPr>
        <w:t>Розділ</w:t>
      </w:r>
      <w:r w:rsidRPr="008B0264">
        <w:rPr>
          <w:rFonts w:ascii="Trebuchet MS" w:eastAsia="Times New Roman" w:hAnsi="Trebuchet MS" w:cs="Times New Roman"/>
          <w:color w:val="000000"/>
          <w:kern w:val="0"/>
          <w:sz w:val="18"/>
          <w:szCs w:val="18"/>
          <w:lang w:eastAsia="ru-RU"/>
        </w:rPr>
        <w:t xml:space="preserve"> 3 </w:t>
      </w:r>
      <w:r w:rsidRPr="008B0264">
        <w:rPr>
          <w:rFonts w:ascii="Trebuchet MS" w:eastAsia="Times New Roman" w:hAnsi="Trebuchet MS" w:cs="Times New Roman" w:hint="eastAsia"/>
          <w:color w:val="000000"/>
          <w:kern w:val="0"/>
          <w:sz w:val="18"/>
          <w:szCs w:val="18"/>
          <w:lang w:eastAsia="ru-RU"/>
        </w:rPr>
        <w:t>Шляхи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удосконалення</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центральних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статистичних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класифікацій</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видів</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економічної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діяльності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та</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продукції</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color w:val="000000"/>
          <w:kern w:val="0"/>
          <w:sz w:val="18"/>
          <w:szCs w:val="18"/>
          <w:lang w:eastAsia="ru-RU"/>
        </w:rPr>
        <w:t xml:space="preserve">3.1. </w:t>
      </w:r>
      <w:r w:rsidRPr="008B0264">
        <w:rPr>
          <w:rFonts w:ascii="Trebuchet MS" w:eastAsia="Times New Roman" w:hAnsi="Trebuchet MS" w:cs="Times New Roman" w:hint="eastAsia"/>
          <w:color w:val="000000"/>
          <w:kern w:val="0"/>
          <w:sz w:val="18"/>
          <w:szCs w:val="18"/>
          <w:lang w:eastAsia="ru-RU"/>
        </w:rPr>
        <w:t>Методичне</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забезпечення</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проведення</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зіставлення</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запропонованої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нової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чинної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редакцій</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видів</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економічної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діяльності</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color w:val="000000"/>
          <w:kern w:val="0"/>
          <w:sz w:val="18"/>
          <w:szCs w:val="18"/>
          <w:lang w:eastAsia="ru-RU"/>
        </w:rPr>
        <w:t xml:space="preserve">3.2. </w:t>
      </w:r>
      <w:r w:rsidRPr="008B0264">
        <w:rPr>
          <w:rFonts w:ascii="Trebuchet MS" w:eastAsia="Times New Roman" w:hAnsi="Trebuchet MS" w:cs="Times New Roman" w:hint="eastAsia"/>
          <w:color w:val="000000"/>
          <w:kern w:val="0"/>
          <w:sz w:val="18"/>
          <w:szCs w:val="18"/>
          <w:lang w:eastAsia="ru-RU"/>
        </w:rPr>
        <w:t>Методичне</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забезпечення</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побудови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запропонованої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нової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структури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центральної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статистичної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продукції</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color w:val="000000"/>
          <w:kern w:val="0"/>
          <w:sz w:val="18"/>
          <w:szCs w:val="18"/>
          <w:lang w:eastAsia="ru-RU"/>
        </w:rPr>
        <w:t xml:space="preserve">3.3 </w:t>
      </w:r>
      <w:r w:rsidRPr="008B0264">
        <w:rPr>
          <w:rFonts w:ascii="Trebuchet MS" w:eastAsia="Times New Roman" w:hAnsi="Trebuchet MS" w:cs="Times New Roman" w:hint="eastAsia"/>
          <w:color w:val="000000"/>
          <w:kern w:val="0"/>
          <w:sz w:val="18"/>
          <w:szCs w:val="18"/>
          <w:lang w:eastAsia="ru-RU"/>
        </w:rPr>
        <w:t>Методологічні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аспекти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перегляду</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статистичних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класифікацій</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видів</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економічної</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діяльності</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та</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продукції</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hint="eastAsia"/>
          <w:color w:val="000000"/>
          <w:kern w:val="0"/>
          <w:sz w:val="18"/>
          <w:szCs w:val="18"/>
          <w:lang w:eastAsia="ru-RU"/>
        </w:rPr>
        <w:t>Висновки</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до</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розділу</w:t>
      </w:r>
      <w:r w:rsidRPr="008B0264">
        <w:rPr>
          <w:rFonts w:ascii="Trebuchet MS" w:eastAsia="Times New Roman" w:hAnsi="Trebuchet MS" w:cs="Times New Roman"/>
          <w:color w:val="000000"/>
          <w:kern w:val="0"/>
          <w:sz w:val="18"/>
          <w:szCs w:val="18"/>
          <w:lang w:eastAsia="ru-RU"/>
        </w:rPr>
        <w:t xml:space="preserve"> 3</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hint="eastAsia"/>
          <w:color w:val="000000"/>
          <w:kern w:val="0"/>
          <w:sz w:val="18"/>
          <w:szCs w:val="18"/>
          <w:lang w:eastAsia="ru-RU"/>
        </w:rPr>
        <w:t>Висновки</w:t>
      </w:r>
    </w:p>
    <w:p w:rsidR="008B0264" w:rsidRPr="008B0264" w:rsidRDefault="008B0264" w:rsidP="008B0264">
      <w:pPr>
        <w:rPr>
          <w:rFonts w:ascii="Trebuchet MS" w:eastAsia="Times New Roman" w:hAnsi="Trebuchet MS" w:cs="Times New Roman"/>
          <w:color w:val="000000"/>
          <w:kern w:val="0"/>
          <w:sz w:val="18"/>
          <w:szCs w:val="18"/>
          <w:lang w:eastAsia="ru-RU"/>
        </w:rPr>
      </w:pPr>
      <w:r w:rsidRPr="008B0264">
        <w:rPr>
          <w:rFonts w:ascii="Trebuchet MS" w:eastAsia="Times New Roman" w:hAnsi="Trebuchet MS" w:cs="Times New Roman" w:hint="eastAsia"/>
          <w:color w:val="000000"/>
          <w:kern w:val="0"/>
          <w:sz w:val="18"/>
          <w:szCs w:val="18"/>
          <w:lang w:eastAsia="ru-RU"/>
        </w:rPr>
        <w:t>Додатки</w:t>
      </w:r>
    </w:p>
    <w:p w:rsidR="00985DAE" w:rsidRPr="008B0264" w:rsidRDefault="008B0264" w:rsidP="008B0264">
      <w:r w:rsidRPr="008B0264">
        <w:rPr>
          <w:rFonts w:ascii="Trebuchet MS" w:eastAsia="Times New Roman" w:hAnsi="Trebuchet MS" w:cs="Times New Roman" w:hint="eastAsia"/>
          <w:color w:val="000000"/>
          <w:kern w:val="0"/>
          <w:sz w:val="18"/>
          <w:szCs w:val="18"/>
          <w:lang w:eastAsia="ru-RU"/>
        </w:rPr>
        <w:t>Список</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використаних</w:t>
      </w:r>
      <w:r w:rsidRPr="008B0264">
        <w:rPr>
          <w:rFonts w:ascii="Trebuchet MS" w:eastAsia="Times New Roman" w:hAnsi="Trebuchet MS" w:cs="Times New Roman"/>
          <w:color w:val="000000"/>
          <w:kern w:val="0"/>
          <w:sz w:val="18"/>
          <w:szCs w:val="18"/>
          <w:lang w:eastAsia="ru-RU"/>
        </w:rPr>
        <w:t xml:space="preserve"> </w:t>
      </w:r>
      <w:r w:rsidRPr="008B0264">
        <w:rPr>
          <w:rFonts w:ascii="Trebuchet MS" w:eastAsia="Times New Roman" w:hAnsi="Trebuchet MS" w:cs="Times New Roman" w:hint="eastAsia"/>
          <w:color w:val="000000"/>
          <w:kern w:val="0"/>
          <w:sz w:val="18"/>
          <w:szCs w:val="18"/>
          <w:lang w:eastAsia="ru-RU"/>
        </w:rPr>
        <w:t>джерел</w:t>
      </w:r>
      <w:bookmarkStart w:id="0" w:name="_GoBack"/>
      <w:bookmarkEnd w:id="0"/>
    </w:p>
    <w:sectPr w:rsidR="00985DAE" w:rsidRPr="008B026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4C8" w:rsidRDefault="00A274C8">
      <w:pPr>
        <w:spacing w:after="0" w:line="240" w:lineRule="auto"/>
      </w:pPr>
      <w:r>
        <w:separator/>
      </w:r>
    </w:p>
  </w:endnote>
  <w:endnote w:type="continuationSeparator" w:id="0">
    <w:p w:rsidR="00A274C8" w:rsidRDefault="00A2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4C8" w:rsidRDefault="00A274C8"/>
    <w:p w:rsidR="00A274C8" w:rsidRDefault="00A274C8"/>
    <w:p w:rsidR="00A274C8" w:rsidRDefault="00A274C8"/>
    <w:p w:rsidR="00A274C8" w:rsidRDefault="00A274C8"/>
    <w:p w:rsidR="00A274C8" w:rsidRDefault="00A274C8"/>
    <w:p w:rsidR="00A274C8" w:rsidRDefault="00A274C8"/>
    <w:p w:rsidR="00A274C8" w:rsidRDefault="00A274C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4C8" w:rsidRDefault="00A274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274C8" w:rsidRDefault="00A274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274C8" w:rsidRDefault="00A274C8"/>
    <w:p w:rsidR="00A274C8" w:rsidRDefault="00A274C8"/>
    <w:p w:rsidR="00A274C8" w:rsidRDefault="00A274C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4C8" w:rsidRDefault="00A274C8"/>
                          <w:p w:rsidR="00A274C8" w:rsidRDefault="00A274C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274C8" w:rsidRDefault="00A274C8"/>
                    <w:p w:rsidR="00A274C8" w:rsidRDefault="00A274C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274C8" w:rsidRDefault="00A274C8"/>
    <w:p w:rsidR="00A274C8" w:rsidRDefault="00A274C8">
      <w:pPr>
        <w:rPr>
          <w:sz w:val="2"/>
          <w:szCs w:val="2"/>
        </w:rPr>
      </w:pPr>
    </w:p>
    <w:p w:rsidR="00A274C8" w:rsidRDefault="00A274C8"/>
    <w:p w:rsidR="00A274C8" w:rsidRDefault="00A274C8">
      <w:pPr>
        <w:spacing w:after="0" w:line="240" w:lineRule="auto"/>
      </w:pPr>
    </w:p>
  </w:footnote>
  <w:footnote w:type="continuationSeparator" w:id="0">
    <w:p w:rsidR="00A274C8" w:rsidRDefault="00A27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4C8"/>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72960-CF05-481E-AEEC-084BC49E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23349</TotalTime>
  <Pages>1</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1564</cp:revision>
  <cp:lastPrinted>2009-02-06T05:36:00Z</cp:lastPrinted>
  <dcterms:created xsi:type="dcterms:W3CDTF">2023-09-07T12:38:00Z</dcterms:created>
  <dcterms:modified xsi:type="dcterms:W3CDTF">2023-12-03T19:59:00Z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