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7C13" w14:textId="77777777" w:rsidR="00C67274" w:rsidRDefault="00C67274" w:rsidP="00C67274">
      <w:pPr>
        <w:pStyle w:val="afffffffffffffffffffffffffff5"/>
        <w:rPr>
          <w:rFonts w:ascii="Verdana" w:hAnsi="Verdana"/>
          <w:color w:val="000000"/>
          <w:sz w:val="21"/>
          <w:szCs w:val="21"/>
        </w:rPr>
      </w:pPr>
      <w:r>
        <w:rPr>
          <w:rFonts w:ascii="Helvetica Neue" w:hAnsi="Helvetica Neue"/>
          <w:b/>
          <w:bCs w:val="0"/>
          <w:color w:val="222222"/>
          <w:sz w:val="21"/>
          <w:szCs w:val="21"/>
        </w:rPr>
        <w:t>Лю, Синьжуй.</w:t>
      </w:r>
    </w:p>
    <w:p w14:paraId="687A9DFF" w14:textId="77777777" w:rsidR="00C67274" w:rsidRDefault="00C67274" w:rsidP="00C67274">
      <w:pPr>
        <w:pStyle w:val="20"/>
        <w:spacing w:before="0" w:after="312"/>
        <w:rPr>
          <w:rFonts w:ascii="Arial" w:hAnsi="Arial" w:cs="Arial"/>
          <w:caps/>
          <w:color w:val="333333"/>
          <w:sz w:val="27"/>
          <w:szCs w:val="27"/>
        </w:rPr>
      </w:pPr>
      <w:r>
        <w:rPr>
          <w:rFonts w:ascii="Helvetica Neue" w:hAnsi="Helvetica Neue" w:cs="Arial"/>
          <w:caps/>
          <w:color w:val="222222"/>
          <w:sz w:val="21"/>
          <w:szCs w:val="21"/>
        </w:rPr>
        <w:t>Интерференционные и дифракционные методы контроля параметров импульсного терагерцового излучения : диссертация ... кандидата физико-математических наук : 01.04.05 / Лю Синьжуй; [Место защиты: ФГАОУ ВО «Национальный исследовательский университет ИТМО»]. - Санкт-Петербург, 2020. - 181 с. : ил.; 14,5х20,5 см.</w:t>
      </w:r>
    </w:p>
    <w:p w14:paraId="430C2936" w14:textId="77777777" w:rsidR="00C67274" w:rsidRDefault="00C67274" w:rsidP="00C672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Лю Синьжуй</w:t>
      </w:r>
    </w:p>
    <w:p w14:paraId="4495D3D5"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w:t>
      </w:r>
    </w:p>
    <w:p w14:paraId="42EC7CB4"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РЕФЕРАТ</w:t>
      </w:r>
    </w:p>
    <w:p w14:paraId="0578D591"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SYNOPSIS</w:t>
      </w:r>
    </w:p>
    <w:p w14:paraId="07A5DCCB"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INTRODUCTION</w:t>
      </w:r>
    </w:p>
    <w:p w14:paraId="0114054F"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CHAPTER 1. Overview of THz parameters control</w:t>
      </w:r>
    </w:p>
    <w:p w14:paraId="781C4598"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1.1 Applications of THz radiation in communication systems</w:t>
      </w:r>
    </w:p>
    <w:p w14:paraId="6FA6C444"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1.2 Overview of THz parameters control method and applications</w:t>
      </w:r>
    </w:p>
    <w:p w14:paraId="6BC4473B"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1.3 Overview of interference methods</w:t>
      </w:r>
    </w:p>
    <w:p w14:paraId="63ED9D3D"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1.4 Overview of diffraction methods</w:t>
      </w:r>
    </w:p>
    <w:p w14:paraId="2DB62246"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1.5 Summary</w:t>
      </w:r>
    </w:p>
    <w:p w14:paraId="3F4DAD99" w14:textId="77777777" w:rsidR="00C67274" w:rsidRPr="00C67274" w:rsidRDefault="00C67274" w:rsidP="00C67274">
      <w:pPr>
        <w:pStyle w:val="afffffffffffffffffffffffffff5"/>
        <w:spacing w:before="0" w:beforeAutospacing="0" w:after="312" w:afterAutospacing="0"/>
        <w:rPr>
          <w:rFonts w:ascii="Arial" w:hAnsi="Arial" w:cs="Arial"/>
          <w:color w:val="333333"/>
          <w:sz w:val="21"/>
          <w:szCs w:val="21"/>
          <w:lang w:val="en-US"/>
        </w:rPr>
      </w:pPr>
      <w:r w:rsidRPr="00C67274">
        <w:rPr>
          <w:rFonts w:ascii="Arial" w:hAnsi="Arial" w:cs="Arial"/>
          <w:color w:val="333333"/>
          <w:sz w:val="21"/>
          <w:szCs w:val="21"/>
          <w:lang w:val="en-US"/>
        </w:rPr>
        <w:t>CHAPTER 2. Interference method for generation of a THz pulse train</w:t>
      </w:r>
    </w:p>
    <w:p w14:paraId="22099C14"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Interference of two THz pulses</w:t>
      </w:r>
    </w:p>
    <w:p w14:paraId="65B56868"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Generation of a THz pulse train</w:t>
      </w:r>
    </w:p>
    <w:p w14:paraId="7B734002"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Numerical encoding utilizing "linkage" relation</w:t>
      </w:r>
    </w:p>
    <w:p w14:paraId="0F6B91F4"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Summary</w:t>
      </w:r>
    </w:p>
    <w:p w14:paraId="2CCAEF9F"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3. Diffraction method of controlling parameters for terahertz radiation with ultra-wide spectrum</w:t>
      </w:r>
    </w:p>
    <w:p w14:paraId="00576029"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Theoretical analysis of terahertz diffraction with Fresnel Filter</w:t>
      </w:r>
    </w:p>
    <w:p w14:paraId="3310BD9E"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Numerical simulation of controlling parameters of terahertz diffraction with Fresnel Filter</w:t>
      </w:r>
    </w:p>
    <w:p w14:paraId="24471D22"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Experimental verification of terahertz diffraction with Fresnel Filter</w:t>
      </w:r>
    </w:p>
    <w:p w14:paraId="57357532"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Summary</w:t>
      </w:r>
    </w:p>
    <w:p w14:paraId="38DDE2D2"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4 Longitudinal and evanescent component after the diffraction by a circular aperture</w:t>
      </w:r>
    </w:p>
    <w:p w14:paraId="33535C18"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Theoretical analysis</w:t>
      </w:r>
    </w:p>
    <w:p w14:paraId="2000DB57"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Longitudinal field component after the aperture</w:t>
      </w:r>
    </w:p>
    <w:p w14:paraId="5BEB4B2E"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Evanescent field component after the aperture</w:t>
      </w:r>
    </w:p>
    <w:p w14:paraId="6CB014DA"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Summary</w:t>
      </w:r>
    </w:p>
    <w:p w14:paraId="3A1CD3AD"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7EF15DA6"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LIST OF ABBREVIATIONS</w:t>
      </w:r>
    </w:p>
    <w:p w14:paraId="0CA2A64A"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w:t>
      </w:r>
    </w:p>
    <w:p w14:paraId="56D21775" w14:textId="77777777" w:rsidR="00C67274" w:rsidRDefault="00C67274" w:rsidP="00C67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 RELATED PUBLICATIONS</w:t>
      </w:r>
    </w:p>
    <w:p w14:paraId="071EBB05" w14:textId="73375769" w:rsidR="00E67B85" w:rsidRPr="00C67274" w:rsidRDefault="00E67B85" w:rsidP="00C67274"/>
    <w:sectPr w:rsidR="00E67B85" w:rsidRPr="00C672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CD04" w14:textId="77777777" w:rsidR="00561760" w:rsidRDefault="00561760">
      <w:pPr>
        <w:spacing w:after="0" w:line="240" w:lineRule="auto"/>
      </w:pPr>
      <w:r>
        <w:separator/>
      </w:r>
    </w:p>
  </w:endnote>
  <w:endnote w:type="continuationSeparator" w:id="0">
    <w:p w14:paraId="42BE0804" w14:textId="77777777" w:rsidR="00561760" w:rsidRDefault="0056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0883" w14:textId="77777777" w:rsidR="00561760" w:rsidRDefault="00561760"/>
    <w:p w14:paraId="5E475CD5" w14:textId="77777777" w:rsidR="00561760" w:rsidRDefault="00561760"/>
    <w:p w14:paraId="72C15003" w14:textId="77777777" w:rsidR="00561760" w:rsidRDefault="00561760"/>
    <w:p w14:paraId="7D276DDC" w14:textId="77777777" w:rsidR="00561760" w:rsidRDefault="00561760"/>
    <w:p w14:paraId="6CAE8AFA" w14:textId="77777777" w:rsidR="00561760" w:rsidRDefault="00561760"/>
    <w:p w14:paraId="7F1694F9" w14:textId="77777777" w:rsidR="00561760" w:rsidRDefault="00561760"/>
    <w:p w14:paraId="205E13EA" w14:textId="77777777" w:rsidR="00561760" w:rsidRDefault="005617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D40DA8" wp14:editId="0D1CAC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BFBC" w14:textId="77777777" w:rsidR="00561760" w:rsidRDefault="005617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40D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FEBFBC" w14:textId="77777777" w:rsidR="00561760" w:rsidRDefault="005617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2EAA6F" w14:textId="77777777" w:rsidR="00561760" w:rsidRDefault="00561760"/>
    <w:p w14:paraId="1D4D4788" w14:textId="77777777" w:rsidR="00561760" w:rsidRDefault="00561760"/>
    <w:p w14:paraId="38BDF2C4" w14:textId="77777777" w:rsidR="00561760" w:rsidRDefault="005617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0E4150" wp14:editId="5DEC4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5305" w14:textId="77777777" w:rsidR="00561760" w:rsidRDefault="00561760"/>
                          <w:p w14:paraId="4A87B9FD" w14:textId="77777777" w:rsidR="00561760" w:rsidRDefault="005617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E41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925305" w14:textId="77777777" w:rsidR="00561760" w:rsidRDefault="00561760"/>
                    <w:p w14:paraId="4A87B9FD" w14:textId="77777777" w:rsidR="00561760" w:rsidRDefault="005617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17122E" w14:textId="77777777" w:rsidR="00561760" w:rsidRDefault="00561760"/>
    <w:p w14:paraId="12216BC5" w14:textId="77777777" w:rsidR="00561760" w:rsidRDefault="00561760">
      <w:pPr>
        <w:rPr>
          <w:sz w:val="2"/>
          <w:szCs w:val="2"/>
        </w:rPr>
      </w:pPr>
    </w:p>
    <w:p w14:paraId="27301E1D" w14:textId="77777777" w:rsidR="00561760" w:rsidRDefault="00561760"/>
    <w:p w14:paraId="7C000530" w14:textId="77777777" w:rsidR="00561760" w:rsidRDefault="00561760">
      <w:pPr>
        <w:spacing w:after="0" w:line="240" w:lineRule="auto"/>
      </w:pPr>
    </w:p>
  </w:footnote>
  <w:footnote w:type="continuationSeparator" w:id="0">
    <w:p w14:paraId="7E04F0D0" w14:textId="77777777" w:rsidR="00561760" w:rsidRDefault="0056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760"/>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119020</TotalTime>
  <Pages>2</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2691</cp:revision>
  <cp:lastPrinted>2009-02-06T05:36:00Z</cp:lastPrinted>
  <dcterms:created xsi:type="dcterms:W3CDTF">2024-01-07T13:43:00Z</dcterms:created>
  <dcterms:modified xsi:type="dcterms:W3CDTF">2025-06-20T19:22:00Z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