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7F9B841E" w:rsidR="000D03EF" w:rsidRPr="00732965" w:rsidRDefault="00732965" w:rsidP="00732965">
      <w:r>
        <w:rPr>
          <w:rFonts w:ascii="Verdana" w:hAnsi="Verdana"/>
          <w:b/>
          <w:bCs/>
          <w:color w:val="000000"/>
          <w:shd w:val="clear" w:color="auto" w:fill="FFFFFF"/>
        </w:rPr>
        <w:t>Пунченко Наталія Олегівна. Методи та засоби підвищення ефективності оцінювання характеристик імпульсно-кодових модуляторів широкосмугових сигналів.- Дисертація канд. техн. наук: 05.12.13, Хмельниц. нац. ун-т. - Хмельницький, 2013.- 200 с. : рис.</w:t>
      </w:r>
    </w:p>
    <w:sectPr w:rsidR="000D03EF" w:rsidRPr="007329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343" w14:textId="77777777" w:rsidR="008E2E7B" w:rsidRDefault="008E2E7B">
      <w:pPr>
        <w:spacing w:after="0" w:line="240" w:lineRule="auto"/>
      </w:pPr>
      <w:r>
        <w:separator/>
      </w:r>
    </w:p>
  </w:endnote>
  <w:endnote w:type="continuationSeparator" w:id="0">
    <w:p w14:paraId="75117873" w14:textId="77777777" w:rsidR="008E2E7B" w:rsidRDefault="008E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9841" w14:textId="77777777" w:rsidR="008E2E7B" w:rsidRDefault="008E2E7B">
      <w:pPr>
        <w:spacing w:after="0" w:line="240" w:lineRule="auto"/>
      </w:pPr>
      <w:r>
        <w:separator/>
      </w:r>
    </w:p>
  </w:footnote>
  <w:footnote w:type="continuationSeparator" w:id="0">
    <w:p w14:paraId="1FC84192" w14:textId="77777777" w:rsidR="008E2E7B" w:rsidRDefault="008E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E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2E7B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5900</cp:revision>
  <dcterms:created xsi:type="dcterms:W3CDTF">2024-06-20T08:51:00Z</dcterms:created>
  <dcterms:modified xsi:type="dcterms:W3CDTF">2024-12-08T06:18:00Z</dcterms:modified>
  <cp:category/>
</cp:coreProperties>
</file>