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0003" w14:textId="77777777" w:rsidR="001878FB" w:rsidRDefault="001878FB" w:rsidP="001878F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Прудиус</w:t>
      </w:r>
      <w:proofErr w:type="spellEnd"/>
      <w:r>
        <w:rPr>
          <w:rFonts w:ascii="Helvetica" w:hAnsi="Helvetica" w:cs="Helvetica"/>
          <w:b/>
          <w:bCs w:val="0"/>
          <w:color w:val="222222"/>
          <w:sz w:val="21"/>
          <w:szCs w:val="21"/>
        </w:rPr>
        <w:t>, Анатолий Гаврилович.</w:t>
      </w:r>
    </w:p>
    <w:p w14:paraId="38284643" w14:textId="77777777" w:rsidR="001878FB" w:rsidRDefault="001878FB" w:rsidP="001878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энергетического спектра кристаллов методом цепных </w:t>
      </w:r>
      <w:proofErr w:type="gramStart"/>
      <w:r>
        <w:rPr>
          <w:rFonts w:ascii="Helvetica" w:hAnsi="Helvetica" w:cs="Helvetica"/>
          <w:caps/>
          <w:color w:val="222222"/>
          <w:sz w:val="21"/>
          <w:szCs w:val="21"/>
        </w:rPr>
        <w:t>дробей :</w:t>
      </w:r>
      <w:proofErr w:type="gramEnd"/>
      <w:r>
        <w:rPr>
          <w:rFonts w:ascii="Helvetica" w:hAnsi="Helvetica" w:cs="Helvetica"/>
          <w:caps/>
          <w:color w:val="222222"/>
          <w:sz w:val="21"/>
          <w:szCs w:val="21"/>
        </w:rPr>
        <w:t xml:space="preserve"> диссертация ... кандидата физико-математических наук : 01.04.07. - Черновцы, 1984. - 128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C1C43A4" w14:textId="77777777" w:rsidR="001878FB" w:rsidRDefault="001878FB" w:rsidP="001878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Прудиус</w:t>
      </w:r>
      <w:proofErr w:type="spellEnd"/>
      <w:r>
        <w:rPr>
          <w:rFonts w:ascii="Arial" w:hAnsi="Arial" w:cs="Arial"/>
          <w:color w:val="646B71"/>
          <w:sz w:val="18"/>
          <w:szCs w:val="18"/>
        </w:rPr>
        <w:t>, Анатолий Гаврилович</w:t>
      </w:r>
    </w:p>
    <w:p w14:paraId="635BD978"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B2CA34"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ЛИТЕРАТУРЫ.II</w:t>
      </w:r>
    </w:p>
    <w:p w14:paraId="4703FF29"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Способы расчета уровней Ландау полупроводников и полуметаллов и спектров экситонов анизотропных кристаллов, имеющиеся в </w:t>
      </w:r>
      <w:proofErr w:type="gramStart"/>
      <w:r>
        <w:rPr>
          <w:rFonts w:ascii="Arial" w:hAnsi="Arial" w:cs="Arial"/>
          <w:color w:val="333333"/>
          <w:sz w:val="21"/>
          <w:szCs w:val="21"/>
        </w:rPr>
        <w:t>литературе .II</w:t>
      </w:r>
      <w:proofErr w:type="gramEnd"/>
    </w:p>
    <w:p w14:paraId="7F60B2AA"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Эффективные гамильтонианы для энергетических зон, изучаемых в работе полупроводников и полуметаллов.</w:t>
      </w:r>
    </w:p>
    <w:p w14:paraId="3BB31DBE"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 определении спектра носителя тока в скрещенных полях.</w:t>
      </w:r>
    </w:p>
    <w:p w14:paraId="6188D0C5"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ГлаваП</w:t>
      </w:r>
      <w:proofErr w:type="spellEnd"/>
      <w:r>
        <w:rPr>
          <w:rFonts w:ascii="Arial" w:hAnsi="Arial" w:cs="Arial"/>
          <w:color w:val="333333"/>
          <w:sz w:val="21"/>
          <w:szCs w:val="21"/>
        </w:rPr>
        <w:t>. УРАВНЕНИЕ ДЛЯ УРОВНЕЙ ЛАНДАУ В СЛУЧАЕ СЛОЖНОЙ СТРУКТУРЫ ЗОН И ЕГО АНАЛИТИЧЕСКОЕ РЕШЕНИЕ</w:t>
      </w:r>
    </w:p>
    <w:p w14:paraId="58BE1219"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Использование непрерывных дробей в задачах исследования спектров операторов.</w:t>
      </w:r>
    </w:p>
    <w:p w14:paraId="0EC91E94"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Вывод основного уравнения</w:t>
      </w:r>
    </w:p>
    <w:p w14:paraId="54A6D0E8"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Аналитические выражения для собственных значений</w:t>
      </w:r>
    </w:p>
    <w:p w14:paraId="1EA93684"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 р и м е р ы.</w:t>
      </w:r>
    </w:p>
    <w:p w14:paraId="5C9D1E73"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УРОВНИ ЛАНДАУ КРИСТАЛЛОВ НЕКОТОРЫХ ПРОСТРАНСТВЕННЫХ ГРУПП И СПЕКТР ЭКСИТОНА В АНИЗОТРОПНЫХ КРИСТАЛЛАХ</w:t>
      </w:r>
    </w:p>
    <w:p w14:paraId="12A5F9F9"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 Кристаллы пространственной группы </w:t>
      </w:r>
      <w:proofErr w:type="spellStart"/>
      <w:r>
        <w:rPr>
          <w:rFonts w:ascii="Arial" w:hAnsi="Arial" w:cs="Arial"/>
          <w:color w:val="333333"/>
          <w:sz w:val="21"/>
          <w:szCs w:val="21"/>
        </w:rPr>
        <w:t>aUji</w:t>
      </w:r>
      <w:proofErr w:type="spellEnd"/>
    </w:p>
    <w:p w14:paraId="047370EB"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Зона проводимости теллура /пространственная </w:t>
      </w:r>
      <w:proofErr w:type="gramStart"/>
      <w:r>
        <w:rPr>
          <w:rFonts w:ascii="Arial" w:hAnsi="Arial" w:cs="Arial"/>
          <w:color w:val="333333"/>
          <w:sz w:val="21"/>
          <w:szCs w:val="21"/>
        </w:rPr>
        <w:t>группа ,</w:t>
      </w:r>
      <w:proofErr w:type="gramEnd"/>
      <w:r>
        <w:rPr>
          <w:rFonts w:ascii="Arial" w:hAnsi="Arial" w:cs="Arial"/>
          <w:color w:val="333333"/>
          <w:sz w:val="21"/>
          <w:szCs w:val="21"/>
        </w:rPr>
        <w:t xml:space="preserve"> представление /%/.</w:t>
      </w:r>
    </w:p>
    <w:p w14:paraId="5BBFA855"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Спектр электрона в скрещенных электрическом и магнитном полях полупроводников и полуметаллов со структурой цинковой обманки.".</w:t>
      </w:r>
    </w:p>
    <w:p w14:paraId="62A9B139"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Состояния свободного экситона в анизотропных кристаллах.</w:t>
      </w:r>
    </w:p>
    <w:p w14:paraId="2300CA93"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Глава1У. СРАВНЕНИЕ С ЭКСПШ&amp;ЖНТОМ.</w:t>
      </w:r>
    </w:p>
    <w:p w14:paraId="70682E55"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Валентная зона теллура.</w:t>
      </w:r>
    </w:p>
    <w:p w14:paraId="67C67746"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Твердые растворы CclHgTe.SI</w:t>
      </w:r>
    </w:p>
    <w:p w14:paraId="43DAB722"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Магнитные подзоны твердых растворов</w:t>
      </w:r>
    </w:p>
    <w:p w14:paraId="38B0731C"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Электронный -фактор в арсениде кадмия /пространственная группа </w:t>
      </w:r>
      <w:proofErr w:type="spellStart"/>
      <w:r>
        <w:rPr>
          <w:rFonts w:ascii="Arial" w:hAnsi="Arial" w:cs="Arial"/>
          <w:color w:val="333333"/>
          <w:sz w:val="21"/>
          <w:szCs w:val="21"/>
        </w:rPr>
        <w:t>Ctfy</w:t>
      </w:r>
      <w:proofErr w:type="spellEnd"/>
      <w:r>
        <w:rPr>
          <w:rFonts w:ascii="Arial" w:hAnsi="Arial" w:cs="Arial"/>
          <w:color w:val="333333"/>
          <w:sz w:val="21"/>
          <w:szCs w:val="21"/>
        </w:rPr>
        <w:t xml:space="preserve"> t представление /.</w:t>
      </w:r>
    </w:p>
    <w:p w14:paraId="643CD841"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D4122B6"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 Р И Л О К Е И </w:t>
      </w:r>
      <w:proofErr w:type="spellStart"/>
      <w:r>
        <w:rPr>
          <w:rFonts w:ascii="Arial" w:hAnsi="Arial" w:cs="Arial"/>
          <w:color w:val="333333"/>
          <w:sz w:val="21"/>
          <w:szCs w:val="21"/>
        </w:rPr>
        <w:t>И</w:t>
      </w:r>
      <w:proofErr w:type="spellEnd"/>
      <w:r>
        <w:rPr>
          <w:rFonts w:ascii="Arial" w:hAnsi="Arial" w:cs="Arial"/>
          <w:color w:val="333333"/>
          <w:sz w:val="21"/>
          <w:szCs w:val="21"/>
        </w:rPr>
        <w:t xml:space="preserve"> Е:</w:t>
      </w:r>
    </w:p>
    <w:p w14:paraId="16DD6594" w14:textId="77777777" w:rsidR="001878FB" w:rsidRDefault="001878FB" w:rsidP="00187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Сводка параметров зонных структур, рассмотренных в работе кристаллов</w:t>
      </w:r>
    </w:p>
    <w:p w14:paraId="071EBB05" w14:textId="32D8A506" w:rsidR="00E67B85" w:rsidRPr="001878FB" w:rsidRDefault="00E67B85" w:rsidP="001878FB"/>
    <w:sectPr w:rsidR="00E67B85" w:rsidRPr="001878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3622" w14:textId="77777777" w:rsidR="00716CD3" w:rsidRDefault="00716CD3">
      <w:pPr>
        <w:spacing w:after="0" w:line="240" w:lineRule="auto"/>
      </w:pPr>
      <w:r>
        <w:separator/>
      </w:r>
    </w:p>
  </w:endnote>
  <w:endnote w:type="continuationSeparator" w:id="0">
    <w:p w14:paraId="6C855314" w14:textId="77777777" w:rsidR="00716CD3" w:rsidRDefault="0071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ABE8" w14:textId="77777777" w:rsidR="00716CD3" w:rsidRDefault="00716CD3"/>
    <w:p w14:paraId="5ADFA943" w14:textId="77777777" w:rsidR="00716CD3" w:rsidRDefault="00716CD3"/>
    <w:p w14:paraId="516D6234" w14:textId="77777777" w:rsidR="00716CD3" w:rsidRDefault="00716CD3"/>
    <w:p w14:paraId="6C5D5030" w14:textId="77777777" w:rsidR="00716CD3" w:rsidRDefault="00716CD3"/>
    <w:p w14:paraId="52DA1F79" w14:textId="77777777" w:rsidR="00716CD3" w:rsidRDefault="00716CD3"/>
    <w:p w14:paraId="14F63D4D" w14:textId="77777777" w:rsidR="00716CD3" w:rsidRDefault="00716CD3"/>
    <w:p w14:paraId="459A6C5E" w14:textId="77777777" w:rsidR="00716CD3" w:rsidRDefault="00716C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828EAA" wp14:editId="43A80C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90283" w14:textId="77777777" w:rsidR="00716CD3" w:rsidRDefault="00716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28E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D90283" w14:textId="77777777" w:rsidR="00716CD3" w:rsidRDefault="00716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3C313B" w14:textId="77777777" w:rsidR="00716CD3" w:rsidRDefault="00716CD3"/>
    <w:p w14:paraId="30399188" w14:textId="77777777" w:rsidR="00716CD3" w:rsidRDefault="00716CD3"/>
    <w:p w14:paraId="2B90D3DE" w14:textId="77777777" w:rsidR="00716CD3" w:rsidRDefault="00716C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F7C803" wp14:editId="5CC0D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C25C" w14:textId="77777777" w:rsidR="00716CD3" w:rsidRDefault="00716CD3"/>
                          <w:p w14:paraId="3A4F41FA" w14:textId="77777777" w:rsidR="00716CD3" w:rsidRDefault="00716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7C8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8AC25C" w14:textId="77777777" w:rsidR="00716CD3" w:rsidRDefault="00716CD3"/>
                    <w:p w14:paraId="3A4F41FA" w14:textId="77777777" w:rsidR="00716CD3" w:rsidRDefault="00716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CADBC" w14:textId="77777777" w:rsidR="00716CD3" w:rsidRDefault="00716CD3"/>
    <w:p w14:paraId="5D41E714" w14:textId="77777777" w:rsidR="00716CD3" w:rsidRDefault="00716CD3">
      <w:pPr>
        <w:rPr>
          <w:sz w:val="2"/>
          <w:szCs w:val="2"/>
        </w:rPr>
      </w:pPr>
    </w:p>
    <w:p w14:paraId="444AC5C1" w14:textId="77777777" w:rsidR="00716CD3" w:rsidRDefault="00716CD3"/>
    <w:p w14:paraId="03914EA4" w14:textId="77777777" w:rsidR="00716CD3" w:rsidRDefault="00716CD3">
      <w:pPr>
        <w:spacing w:after="0" w:line="240" w:lineRule="auto"/>
      </w:pPr>
    </w:p>
  </w:footnote>
  <w:footnote w:type="continuationSeparator" w:id="0">
    <w:p w14:paraId="61081555" w14:textId="77777777" w:rsidR="00716CD3" w:rsidRDefault="00716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CD3"/>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114145</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2166</cp:revision>
  <cp:lastPrinted>2009-02-06T05:36:00Z</cp:lastPrinted>
  <dcterms:created xsi:type="dcterms:W3CDTF">2024-01-07T13:43:00Z</dcterms:created>
  <dcterms:modified xsi:type="dcterms:W3CDTF">2025-06-15T20:45:00Z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