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9EFC557" w:rsidR="00610EDD" w:rsidRPr="00065D1A" w:rsidRDefault="00065D1A" w:rsidP="00065D1A">
      <w:bookmarkStart w:id="0" w:name="_GoBack"/>
      <w:r>
        <w:rPr>
          <w:rFonts w:ascii="Verdana" w:hAnsi="Verdana"/>
          <w:b/>
          <w:bCs/>
          <w:color w:val="000000"/>
          <w:shd w:val="clear" w:color="auto" w:fill="FFFFFF"/>
        </w:rPr>
        <w:t>Бардінов Андрій Васильович. Підготовка вихователя-гувернера в Україні (друга пол. XIX - поч. XX ст.)</w:t>
      </w:r>
      <w:bookmarkEnd w:id="0"/>
      <w:r>
        <w:rPr>
          <w:rFonts w:ascii="Verdana" w:hAnsi="Verdana"/>
          <w:b/>
          <w:bCs/>
          <w:color w:val="000000"/>
          <w:shd w:val="clear" w:color="auto" w:fill="FFFFFF"/>
        </w:rPr>
        <w:t>.- Дисертація канд. пед. наук: 13.00.04, Кіровогр. держ. пед. ун-т ім. Володимира Винниченка. - Кіровоград, 2014.- 200 с.</w:t>
      </w:r>
    </w:p>
    <w:sectPr w:rsidR="00610EDD" w:rsidRPr="00065D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0290B" w14:textId="77777777" w:rsidR="008C789F" w:rsidRDefault="008C789F">
      <w:pPr>
        <w:spacing w:after="0" w:line="240" w:lineRule="auto"/>
      </w:pPr>
      <w:r>
        <w:separator/>
      </w:r>
    </w:p>
  </w:endnote>
  <w:endnote w:type="continuationSeparator" w:id="0">
    <w:p w14:paraId="3838AB84" w14:textId="77777777" w:rsidR="008C789F" w:rsidRDefault="008C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EEE45" w14:textId="77777777" w:rsidR="008C789F" w:rsidRDefault="008C789F">
      <w:pPr>
        <w:spacing w:after="0" w:line="240" w:lineRule="auto"/>
      </w:pPr>
      <w:r>
        <w:separator/>
      </w:r>
    </w:p>
  </w:footnote>
  <w:footnote w:type="continuationSeparator" w:id="0">
    <w:p w14:paraId="077FF168" w14:textId="77777777" w:rsidR="008C789F" w:rsidRDefault="008C7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89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22086</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4412</cp:revision>
  <cp:lastPrinted>2009-02-06T05:36:00Z</cp:lastPrinted>
  <dcterms:created xsi:type="dcterms:W3CDTF">2016-09-19T15:12:00Z</dcterms:created>
  <dcterms:modified xsi:type="dcterms:W3CDTF">2017-01-27T16:20:00Z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