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9BD5" w14:textId="62AA0B1F" w:rsidR="00E900B1" w:rsidRPr="000A0BE2" w:rsidRDefault="000A0BE2" w:rsidP="000A0BE2">
      <w:r>
        <w:rPr>
          <w:rFonts w:ascii="Verdana" w:hAnsi="Verdana"/>
          <w:b/>
          <w:bCs/>
          <w:color w:val="000000"/>
          <w:shd w:val="clear" w:color="auto" w:fill="FFFFFF"/>
        </w:rPr>
        <w:t>Соловйова Наталія Веніамінівна. Роль порушень окиснювального метаболізму та сперматогенезу у патогенезі розладів репродуктивної функції при дії на організм відпрацьованого моторного масла : Дис... канд. наук: 14.03.04 - 2010</w:t>
      </w:r>
    </w:p>
    <w:sectPr w:rsidR="00E900B1" w:rsidRPr="000A0B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1298" w14:textId="77777777" w:rsidR="007C2539" w:rsidRDefault="007C2539">
      <w:pPr>
        <w:spacing w:after="0" w:line="240" w:lineRule="auto"/>
      </w:pPr>
      <w:r>
        <w:separator/>
      </w:r>
    </w:p>
  </w:endnote>
  <w:endnote w:type="continuationSeparator" w:id="0">
    <w:p w14:paraId="09C9EE42" w14:textId="77777777" w:rsidR="007C2539" w:rsidRDefault="007C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A438" w14:textId="77777777" w:rsidR="007C2539" w:rsidRDefault="007C2539">
      <w:pPr>
        <w:spacing w:after="0" w:line="240" w:lineRule="auto"/>
      </w:pPr>
      <w:r>
        <w:separator/>
      </w:r>
    </w:p>
  </w:footnote>
  <w:footnote w:type="continuationSeparator" w:id="0">
    <w:p w14:paraId="0D0BB9F2" w14:textId="77777777" w:rsidR="007C2539" w:rsidRDefault="007C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25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3B64E69"/>
    <w:multiLevelType w:val="multilevel"/>
    <w:tmpl w:val="A47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9"/>
  </w:num>
  <w:num w:numId="36">
    <w:abstractNumId w:val="40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 w:numId="41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539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133440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6894</cp:revision>
  <dcterms:created xsi:type="dcterms:W3CDTF">2024-06-20T08:51:00Z</dcterms:created>
  <dcterms:modified xsi:type="dcterms:W3CDTF">2025-02-03T09:12:00Z</dcterms:modified>
  <cp:category/>
</cp:coreProperties>
</file>