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9E" w:rsidRPr="00F1659E" w:rsidRDefault="00F1659E" w:rsidP="00F1659E">
      <w:pPr>
        <w:tabs>
          <w:tab w:val="clear" w:pos="709"/>
        </w:tabs>
        <w:suppressAutoHyphens w:val="0"/>
        <w:spacing w:after="184" w:line="221" w:lineRule="exact"/>
        <w:ind w:left="20" w:right="20" w:firstLine="280"/>
        <w:rPr>
          <w:rFonts w:ascii="Times New Roman" w:eastAsia="Arial Narrow" w:hAnsi="Times New Roman" w:cs="Times New Roman"/>
          <w:color w:val="000000"/>
          <w:kern w:val="0"/>
          <w:sz w:val="24"/>
          <w:szCs w:val="24"/>
          <w:lang w:val="uk-UA" w:eastAsia="uk-UA" w:bidi="uk-UA"/>
        </w:rPr>
        <w:sectPr w:rsidR="00F1659E" w:rsidRPr="00F1659E">
          <w:headerReference w:type="even" r:id="rId8"/>
          <w:headerReference w:type="default" r:id="rId9"/>
          <w:headerReference w:type="first" r:id="rId10"/>
          <w:pgSz w:w="11909" w:h="16838"/>
          <w:pgMar w:top="1888" w:right="1430" w:bottom="1254" w:left="823" w:header="0" w:footer="3" w:gutter="0"/>
          <w:cols w:num="2" w:space="266"/>
          <w:noEndnote/>
          <w:titlePg/>
          <w:docGrid w:linePitch="360"/>
        </w:sectPr>
      </w:pPr>
      <w:r w:rsidRPr="00F1659E">
        <w:rPr>
          <w:rFonts w:ascii="Times New Roman" w:eastAsia="Arial Narrow" w:hAnsi="Times New Roman" w:cs="Times New Roman"/>
          <w:b/>
          <w:bCs/>
          <w:color w:val="000000"/>
          <w:kern w:val="0"/>
          <w:sz w:val="24"/>
          <w:lang w:val="uk-UA" w:eastAsia="uk-UA" w:bidi="uk-UA"/>
        </w:rPr>
        <w:t>Шестакевич Тетяна Валеріївна</w:t>
      </w:r>
      <w:r w:rsidRPr="00F1659E">
        <w:rPr>
          <w:rFonts w:ascii="Times New Roman" w:eastAsia="Arial Narrow" w:hAnsi="Times New Roman" w:cs="Times New Roman"/>
          <w:color w:val="000000"/>
          <w:kern w:val="0"/>
          <w:sz w:val="24"/>
          <w:szCs w:val="24"/>
          <w:lang w:val="uk-UA" w:eastAsia="uk-UA" w:bidi="uk-UA"/>
        </w:rPr>
        <w:t>, асистент кафедри ін</w:t>
      </w:r>
      <w:r w:rsidRPr="00F1659E">
        <w:rPr>
          <w:rFonts w:ascii="Times New Roman" w:eastAsia="Arial Narrow" w:hAnsi="Times New Roman" w:cs="Times New Roman"/>
          <w:color w:val="000000"/>
          <w:kern w:val="0"/>
          <w:sz w:val="24"/>
          <w:szCs w:val="24"/>
          <w:lang w:val="uk-UA" w:eastAsia="uk-UA" w:bidi="uk-UA"/>
        </w:rPr>
        <w:softHyphen/>
        <w:t>формаційних систем та мереж Національного універси</w:t>
      </w:r>
      <w:r w:rsidRPr="00F1659E">
        <w:rPr>
          <w:rFonts w:ascii="Times New Roman" w:eastAsia="Arial Narrow" w:hAnsi="Times New Roman" w:cs="Times New Roman"/>
          <w:color w:val="000000"/>
          <w:kern w:val="0"/>
          <w:sz w:val="24"/>
          <w:szCs w:val="24"/>
          <w:lang w:val="uk-UA" w:eastAsia="uk-UA" w:bidi="uk-UA"/>
        </w:rPr>
        <w:softHyphen/>
      </w:r>
    </w:p>
    <w:p w:rsidR="007771D5" w:rsidRPr="00F1659E" w:rsidRDefault="00F1659E" w:rsidP="00F1659E">
      <w:r w:rsidRPr="00F1659E">
        <w:rPr>
          <w:rFonts w:ascii="Times New Roman" w:hAnsi="Times New Roman" w:cs="Times New Roman"/>
          <w:color w:val="000000"/>
          <w:kern w:val="0"/>
          <w:sz w:val="24"/>
          <w:szCs w:val="24"/>
          <w:lang w:val="uk-UA" w:eastAsia="uk-UA" w:bidi="uk-UA"/>
        </w:rPr>
        <w:t>тету «Львівська політехніка» МОН України: «Математичне та програмне забезпечення інформаційно-технологічного супроводу інклюзивного навчання» (01.05.03 - математич</w:t>
      </w:r>
      <w:r w:rsidRPr="00F1659E">
        <w:rPr>
          <w:rFonts w:ascii="Times New Roman" w:hAnsi="Times New Roman" w:cs="Times New Roman"/>
          <w:color w:val="000000"/>
          <w:kern w:val="0"/>
          <w:sz w:val="24"/>
          <w:szCs w:val="24"/>
          <w:lang w:val="uk-UA" w:eastAsia="uk-UA" w:bidi="uk-UA"/>
        </w:rPr>
        <w:softHyphen/>
        <w:t>не та програмне забезпечення обчислювальних машин і систем). Спецрада Д 35.052.05 у Національному універси</w:t>
      </w:r>
      <w:r w:rsidRPr="00F1659E">
        <w:rPr>
          <w:rFonts w:ascii="Times New Roman" w:hAnsi="Times New Roman" w:cs="Times New Roman"/>
          <w:color w:val="000000"/>
          <w:kern w:val="0"/>
          <w:sz w:val="24"/>
          <w:szCs w:val="24"/>
          <w:lang w:val="uk-UA" w:eastAsia="uk-UA" w:bidi="uk-UA"/>
        </w:rPr>
        <w:softHyphen/>
        <w:t>теті «Львівська політехніка»</w:t>
      </w:r>
    </w:p>
    <w:sectPr w:rsidR="007771D5" w:rsidRPr="00F1659E" w:rsidSect="00D87EFD">
      <w:headerReference w:type="even" r:id="rId11"/>
      <w:headerReference w:type="default" r:id="rId12"/>
      <w:footerReference w:type="even" r:id="rId13"/>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E" w:rsidRDefault="00F1659E">
    <w:pPr>
      <w:rPr>
        <w:sz w:val="2"/>
        <w:szCs w:val="2"/>
      </w:rPr>
    </w:pPr>
    <w:r w:rsidRPr="005B6B53">
      <w:rPr>
        <w:sz w:val="24"/>
        <w:szCs w:val="24"/>
        <w:lang w:val="uk-UA" w:eastAsia="uk-UA" w:bidi="uk-UA"/>
      </w:rPr>
      <w:pict>
        <v:shapetype id="_x0000_t202" coordsize="21600,21600" o:spt="202" path="m,l,21600r21600,l21600,xe">
          <v:stroke joinstyle="miter"/>
          <v:path gradientshapeok="t" o:connecttype="rect"/>
        </v:shapetype>
        <v:shape id="_x0000_s607718" type="#_x0000_t202" style="position:absolute;left:0;text-align:left;margin-left:122.1pt;margin-top:62.3pt;width:400.8pt;height:9.1pt;z-index:-251641856;mso-wrap-style:none;mso-wrap-distance-left:5pt;mso-wrap-distance-right:5pt;mso-position-horizontal-relative:page;mso-position-vertical-relative:page" wrapcoords="0 0" filled="f" stroked="f">
          <v:textbox style="mso-fit-shape-to-text:t" inset="0,0,0,0">
            <w:txbxContent>
              <w:p w:rsidR="00F1659E" w:rsidRDefault="00F1659E">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E" w:rsidRDefault="00F1659E">
    <w:pPr>
      <w:rPr>
        <w:sz w:val="2"/>
        <w:szCs w:val="2"/>
      </w:rPr>
    </w:pPr>
    <w:r w:rsidRPr="005B6B53">
      <w:rPr>
        <w:sz w:val="24"/>
        <w:szCs w:val="24"/>
        <w:lang w:val="uk-UA" w:eastAsia="uk-UA" w:bidi="uk-UA"/>
      </w:rPr>
      <w:pict>
        <v:shapetype id="_x0000_t202" coordsize="21600,21600" o:spt="202" path="m,l,21600r21600,l21600,xe">
          <v:stroke joinstyle="miter"/>
          <v:path gradientshapeok="t" o:connecttype="rect"/>
        </v:shapetype>
        <v:shape id="_x0000_s607719" type="#_x0000_t202" style="position:absolute;left:0;text-align:left;margin-left:42.3pt;margin-top:62.3pt;width:400.8pt;height:9.1pt;z-index:-251640832;mso-wrap-style:none;mso-wrap-distance-left:5pt;mso-wrap-distance-right:5pt;mso-position-horizontal-relative:page;mso-position-vertical-relative:page" wrapcoords="0 0" filled="f" stroked="f">
          <v:textbox style="mso-fit-shape-to-text:t" inset="0,0,0,0">
            <w:txbxContent>
              <w:p w:rsidR="00F1659E" w:rsidRDefault="00F1659E">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9E" w:rsidRDefault="00F1659E">
    <w:pPr>
      <w:rPr>
        <w:sz w:val="2"/>
        <w:szCs w:val="2"/>
      </w:rPr>
    </w:pPr>
    <w:r w:rsidRPr="005B6B53">
      <w:rPr>
        <w:sz w:val="24"/>
        <w:szCs w:val="24"/>
        <w:lang w:val="uk-UA" w:eastAsia="uk-UA" w:bidi="uk-UA"/>
      </w:rPr>
      <w:pict>
        <v:shapetype id="_x0000_t202" coordsize="21600,21600" o:spt="202" path="m,l,21600r21600,l21600,xe">
          <v:stroke joinstyle="miter"/>
          <v:path gradientshapeok="t" o:connecttype="rect"/>
        </v:shapetype>
        <v:shape id="_x0000_s607720" type="#_x0000_t202" style="position:absolute;left:0;text-align:left;margin-left:42.2pt;margin-top:62.3pt;width:400.8pt;height:9.1pt;z-index:-251639808;mso-wrap-style:none;mso-wrap-distance-left:5pt;mso-wrap-distance-right:5pt;mso-position-horizontal-relative:page;mso-position-vertical-relative:page" wrapcoords="0 0" filled="f" stroked="f">
          <v:textbox style="mso-fit-shape-to-text:t" inset="0,0,0,0">
            <w:txbxContent>
              <w:p w:rsidR="00F1659E" w:rsidRDefault="00F1659E">
                <w:pPr>
                  <w:pStyle w:val="WW8Num14z0"/>
                  <w:spacing w:line="240" w:lineRule="auto"/>
                </w:pP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r>
                  <w:rPr>
                    <w:rStyle w:val="WW8Num9z0"/>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8626D0-0D49-4844-ACD9-927608C2C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2</Pages>
  <Words>60</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110</cp:revision>
  <cp:lastPrinted>2009-02-06T05:36:00Z</cp:lastPrinted>
  <dcterms:created xsi:type="dcterms:W3CDTF">2020-04-03T05:59:00Z</dcterms:created>
  <dcterms:modified xsi:type="dcterms:W3CDTF">2020-04-13T09:40:00Z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