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086BC" w14:textId="77777777" w:rsidR="00FD2DC3" w:rsidRDefault="00FD2DC3" w:rsidP="00FD2DC3">
      <w:pPr>
        <w:pStyle w:val="afffffffffffffffffffffffffff5"/>
        <w:rPr>
          <w:rFonts w:ascii="Verdana" w:hAnsi="Verdana"/>
          <w:color w:val="000000"/>
          <w:sz w:val="21"/>
          <w:szCs w:val="21"/>
        </w:rPr>
      </w:pPr>
      <w:r>
        <w:rPr>
          <w:rFonts w:ascii="Helvetica Neue" w:hAnsi="Helvetica Neue"/>
          <w:b/>
          <w:bCs w:val="0"/>
          <w:color w:val="222222"/>
          <w:sz w:val="21"/>
          <w:szCs w:val="21"/>
        </w:rPr>
        <w:t>Вольдман (Рывкина), Людмила Семеновна.</w:t>
      </w:r>
    </w:p>
    <w:p w14:paraId="4F3DAB98" w14:textId="77777777" w:rsidR="00FD2DC3" w:rsidRDefault="00FD2DC3" w:rsidP="00FD2DC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Реакционная способность дикислородных комплексов переходных металлов в окислительно-восстановительных </w:t>
      </w:r>
      <w:proofErr w:type="gramStart"/>
      <w:r>
        <w:rPr>
          <w:rFonts w:ascii="Helvetica Neue" w:hAnsi="Helvetica Neue" w:cs="Arial"/>
          <w:caps/>
          <w:color w:val="222222"/>
          <w:sz w:val="21"/>
          <w:szCs w:val="21"/>
        </w:rPr>
        <w:t>реакциях :</w:t>
      </w:r>
      <w:proofErr w:type="gramEnd"/>
      <w:r>
        <w:rPr>
          <w:rFonts w:ascii="Helvetica Neue" w:hAnsi="Helvetica Neue" w:cs="Arial"/>
          <w:caps/>
          <w:color w:val="222222"/>
          <w:sz w:val="21"/>
          <w:szCs w:val="21"/>
        </w:rPr>
        <w:t xml:space="preserve"> диссертация ... кандидата химических наук : 01.04.17. - Новосибирск, 1984. - 299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BECC322" w14:textId="77777777" w:rsidR="00FD2DC3" w:rsidRDefault="00FD2DC3" w:rsidP="00FD2DC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химических наук Вольдман (Рывкина), Людмила Семеновна</w:t>
      </w:r>
    </w:p>
    <w:p w14:paraId="1506ABD2" w14:textId="77777777" w:rsidR="00FD2DC3" w:rsidRDefault="00FD2DC3" w:rsidP="00FD2D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BFA612B" w14:textId="77777777" w:rsidR="00FD2DC3" w:rsidRDefault="00FD2DC3" w:rsidP="00FD2D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АКТИВАЦИЯ КИСЛОРОДА КОМПЛЕКСАМИ ПЕРЕХОДНЫХ</w:t>
      </w:r>
    </w:p>
    <w:p w14:paraId="0F6E8C36" w14:textId="77777777" w:rsidR="00FD2DC3" w:rsidRDefault="00FD2DC3" w:rsidP="00FD2D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МЕТАЛЛОВ.</w:t>
      </w:r>
    </w:p>
    <w:p w14:paraId="1F05A213" w14:textId="77777777" w:rsidR="00FD2DC3" w:rsidRDefault="00FD2DC3" w:rsidP="00FD2D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Проблема активации кислорода в процессах окисления органических соединений</w:t>
      </w:r>
    </w:p>
    <w:p w14:paraId="36277E0E" w14:textId="77777777" w:rsidR="00FD2DC3" w:rsidRDefault="00FD2DC3" w:rsidP="00FD2D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Изменение электронной структуры кислорода в результате </w:t>
      </w:r>
      <w:proofErr w:type="spellStart"/>
      <w:r>
        <w:rPr>
          <w:rFonts w:ascii="Arial" w:hAnsi="Arial" w:cs="Arial"/>
          <w:color w:val="333333"/>
          <w:sz w:val="21"/>
          <w:szCs w:val="21"/>
        </w:rPr>
        <w:t>комплексообразования</w:t>
      </w:r>
      <w:proofErr w:type="spellEnd"/>
      <w:r>
        <w:rPr>
          <w:rFonts w:ascii="Arial" w:hAnsi="Arial" w:cs="Arial"/>
          <w:color w:val="333333"/>
          <w:sz w:val="21"/>
          <w:szCs w:val="21"/>
        </w:rPr>
        <w:t>. Критерии активации кислорода комплексами переходных металлов. II</w:t>
      </w:r>
    </w:p>
    <w:p w14:paraId="241BC00C" w14:textId="77777777" w:rsidR="00FD2DC3" w:rsidRDefault="00FD2DC3" w:rsidP="00FD2D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Радикальные процессы с участием </w:t>
      </w:r>
      <w:proofErr w:type="spellStart"/>
      <w:r>
        <w:rPr>
          <w:rFonts w:ascii="Arial" w:hAnsi="Arial" w:cs="Arial"/>
          <w:color w:val="333333"/>
          <w:sz w:val="21"/>
          <w:szCs w:val="21"/>
        </w:rPr>
        <w:t>дикислородних</w:t>
      </w:r>
      <w:proofErr w:type="spellEnd"/>
      <w:r>
        <w:rPr>
          <w:rFonts w:ascii="Arial" w:hAnsi="Arial" w:cs="Arial"/>
          <w:color w:val="333333"/>
          <w:sz w:val="21"/>
          <w:szCs w:val="21"/>
        </w:rPr>
        <w:t xml:space="preserve"> комплексов.</w:t>
      </w:r>
    </w:p>
    <w:p w14:paraId="57A3417B" w14:textId="77777777" w:rsidR="00FD2DC3" w:rsidRDefault="00FD2DC3" w:rsidP="00FD2D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Нерадикальные процессы с участием </w:t>
      </w:r>
      <w:proofErr w:type="spellStart"/>
      <w:r>
        <w:rPr>
          <w:rFonts w:ascii="Arial" w:hAnsi="Arial" w:cs="Arial"/>
          <w:color w:val="333333"/>
          <w:sz w:val="21"/>
          <w:szCs w:val="21"/>
        </w:rPr>
        <w:t>дикислород-ных</w:t>
      </w:r>
      <w:proofErr w:type="spellEnd"/>
      <w:r>
        <w:rPr>
          <w:rFonts w:ascii="Arial" w:hAnsi="Arial" w:cs="Arial"/>
          <w:color w:val="333333"/>
          <w:sz w:val="21"/>
          <w:szCs w:val="21"/>
        </w:rPr>
        <w:t xml:space="preserve"> комплексов</w:t>
      </w:r>
    </w:p>
    <w:p w14:paraId="071EBB05" w14:textId="2EB2DB04" w:rsidR="00E67B85" w:rsidRPr="00FD2DC3" w:rsidRDefault="00E67B85" w:rsidP="00FD2DC3"/>
    <w:sectPr w:rsidR="00E67B85" w:rsidRPr="00FD2DC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84A2" w14:textId="77777777" w:rsidR="005201E2" w:rsidRDefault="005201E2">
      <w:pPr>
        <w:spacing w:after="0" w:line="240" w:lineRule="auto"/>
      </w:pPr>
      <w:r>
        <w:separator/>
      </w:r>
    </w:p>
  </w:endnote>
  <w:endnote w:type="continuationSeparator" w:id="0">
    <w:p w14:paraId="6DA43C9E" w14:textId="77777777" w:rsidR="005201E2" w:rsidRDefault="00520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D3D44" w14:textId="77777777" w:rsidR="005201E2" w:rsidRDefault="005201E2"/>
    <w:p w14:paraId="516426E1" w14:textId="77777777" w:rsidR="005201E2" w:rsidRDefault="005201E2"/>
    <w:p w14:paraId="0A346307" w14:textId="77777777" w:rsidR="005201E2" w:rsidRDefault="005201E2"/>
    <w:p w14:paraId="16C7BC7E" w14:textId="77777777" w:rsidR="005201E2" w:rsidRDefault="005201E2"/>
    <w:p w14:paraId="0796E30D" w14:textId="77777777" w:rsidR="005201E2" w:rsidRDefault="005201E2"/>
    <w:p w14:paraId="429122D1" w14:textId="77777777" w:rsidR="005201E2" w:rsidRDefault="005201E2"/>
    <w:p w14:paraId="54F19580" w14:textId="77777777" w:rsidR="005201E2" w:rsidRDefault="005201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6A54D7" wp14:editId="2F45B0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C98CB" w14:textId="77777777" w:rsidR="005201E2" w:rsidRDefault="005201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6A54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DC98CB" w14:textId="77777777" w:rsidR="005201E2" w:rsidRDefault="005201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0126B7" w14:textId="77777777" w:rsidR="005201E2" w:rsidRDefault="005201E2"/>
    <w:p w14:paraId="6E3724CD" w14:textId="77777777" w:rsidR="005201E2" w:rsidRDefault="005201E2"/>
    <w:p w14:paraId="548BC302" w14:textId="77777777" w:rsidR="005201E2" w:rsidRDefault="005201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A10808" wp14:editId="7FBDDA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A6079" w14:textId="77777777" w:rsidR="005201E2" w:rsidRDefault="005201E2"/>
                          <w:p w14:paraId="70A3E1DD" w14:textId="77777777" w:rsidR="005201E2" w:rsidRDefault="005201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A108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8A6079" w14:textId="77777777" w:rsidR="005201E2" w:rsidRDefault="005201E2"/>
                    <w:p w14:paraId="70A3E1DD" w14:textId="77777777" w:rsidR="005201E2" w:rsidRDefault="005201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C50B5B" w14:textId="77777777" w:rsidR="005201E2" w:rsidRDefault="005201E2"/>
    <w:p w14:paraId="72515D8D" w14:textId="77777777" w:rsidR="005201E2" w:rsidRDefault="005201E2">
      <w:pPr>
        <w:rPr>
          <w:sz w:val="2"/>
          <w:szCs w:val="2"/>
        </w:rPr>
      </w:pPr>
    </w:p>
    <w:p w14:paraId="367ECC9B" w14:textId="77777777" w:rsidR="005201E2" w:rsidRDefault="005201E2"/>
    <w:p w14:paraId="397C1CD1" w14:textId="77777777" w:rsidR="005201E2" w:rsidRDefault="005201E2">
      <w:pPr>
        <w:spacing w:after="0" w:line="240" w:lineRule="auto"/>
      </w:pPr>
    </w:p>
  </w:footnote>
  <w:footnote w:type="continuationSeparator" w:id="0">
    <w:p w14:paraId="70E6F41B" w14:textId="77777777" w:rsidR="005201E2" w:rsidRDefault="00520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1E2"/>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127852</TotalTime>
  <Pages>1</Pages>
  <Words>112</Words>
  <Characters>642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3292</cp:revision>
  <cp:lastPrinted>2009-02-06T05:36:00Z</cp:lastPrinted>
  <dcterms:created xsi:type="dcterms:W3CDTF">2024-01-07T13:43:00Z</dcterms:created>
  <dcterms:modified xsi:type="dcterms:W3CDTF">2025-07-06T10:46:00Z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