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8B882" w14:textId="4284CCF6" w:rsidR="00BC20D0" w:rsidRDefault="00B749E7" w:rsidP="00B749E7">
      <w:pPr>
        <w:rPr>
          <w:rFonts w:ascii="Verdana" w:hAnsi="Verdana"/>
          <w:b/>
          <w:bCs/>
          <w:color w:val="000000"/>
          <w:shd w:val="clear" w:color="auto" w:fill="FFFFFF"/>
        </w:rPr>
      </w:pPr>
      <w:r>
        <w:rPr>
          <w:rFonts w:ascii="Verdana" w:hAnsi="Verdana"/>
          <w:b/>
          <w:bCs/>
          <w:color w:val="000000"/>
          <w:shd w:val="clear" w:color="auto" w:fill="FFFFFF"/>
        </w:rPr>
        <w:t>Манько Ірина Петрівна. Застосування грошової оцінки в регулюванні земельних відносин України: дис... канд. екон. наук: 08.02.03 / Ужгородський національний ун-т. - Ужгород,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749E7" w:rsidRPr="00B749E7" w14:paraId="3F1E36DF" w14:textId="77777777" w:rsidTr="00B749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49E7" w:rsidRPr="00B749E7" w14:paraId="10B5AAAB" w14:textId="77777777">
              <w:trPr>
                <w:tblCellSpacing w:w="0" w:type="dxa"/>
              </w:trPr>
              <w:tc>
                <w:tcPr>
                  <w:tcW w:w="0" w:type="auto"/>
                  <w:vAlign w:val="center"/>
                  <w:hideMark/>
                </w:tcPr>
                <w:p w14:paraId="7B2C14A2" w14:textId="77777777" w:rsidR="00B749E7" w:rsidRPr="00B749E7" w:rsidRDefault="00B749E7" w:rsidP="00B74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9E7">
                    <w:rPr>
                      <w:rFonts w:ascii="Times New Roman" w:eastAsia="Times New Roman" w:hAnsi="Times New Roman" w:cs="Times New Roman"/>
                      <w:b/>
                      <w:bCs/>
                      <w:sz w:val="24"/>
                      <w:szCs w:val="24"/>
                    </w:rPr>
                    <w:lastRenderedPageBreak/>
                    <w:t>Манько Ірина Петрівна. Застосування грошової оцінки в регулюванні земельних відносин України. – Рукопис.</w:t>
                  </w:r>
                </w:p>
                <w:p w14:paraId="652086DB" w14:textId="77777777" w:rsidR="00B749E7" w:rsidRPr="00B749E7" w:rsidRDefault="00B749E7" w:rsidP="00B74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9E7">
                    <w:rPr>
                      <w:rFonts w:ascii="Times New Roman" w:eastAsia="Times New Roman" w:hAnsi="Times New Roman" w:cs="Times New Roman"/>
                      <w:b/>
                      <w:bCs/>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Ужгородський національний університет, м. Ужгород, 2005.</w:t>
                  </w:r>
                </w:p>
                <w:p w14:paraId="2BE27114" w14:textId="77777777" w:rsidR="00B749E7" w:rsidRPr="00B749E7" w:rsidRDefault="00B749E7" w:rsidP="00B74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9E7">
                    <w:rPr>
                      <w:rFonts w:ascii="Times New Roman" w:eastAsia="Times New Roman" w:hAnsi="Times New Roman" w:cs="Times New Roman"/>
                      <w:sz w:val="24"/>
                      <w:szCs w:val="24"/>
                    </w:rPr>
                    <w:t>У дисертації визначено теоретико-методологічні основи земельнооціночних робіт. Досліджено напрями формування економічної думки щодо здійснення земельнооціночних робіт та використання їх результатів. Критично проаналізовано методичні основи нормативної грошової оцінки земель сільськогосподарського призначення та методичні основи експертної грошової оцінки земельних ділянок. Визначено екологічні чинники грошової оцінки земель.</w:t>
                  </w:r>
                </w:p>
                <w:p w14:paraId="2918C6DC" w14:textId="77777777" w:rsidR="00B749E7" w:rsidRPr="00B749E7" w:rsidRDefault="00B749E7" w:rsidP="00B74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9E7">
                    <w:rPr>
                      <w:rFonts w:ascii="Times New Roman" w:eastAsia="Times New Roman" w:hAnsi="Times New Roman" w:cs="Times New Roman"/>
                      <w:sz w:val="24"/>
                      <w:szCs w:val="24"/>
                    </w:rPr>
                    <w:t>Розглянуто стан застосування грошової оцінки земель в економічних відносинах в Україні. Обґрунтовано напрями використання грошової оцінки при паюванні земель, оподаткуванні сільськогосподарського виробництва та при орендних відносинах. Здійснено факторний аналіз ринкової ціни земельних ділянок несільськогосподарського призначення в Україні на сучасному етапі. Розроблено пропозиції щодо удосконалення земельного законодавства та реформування земельних відносин в умовах ринкової економіки.</w:t>
                  </w:r>
                </w:p>
                <w:p w14:paraId="3691C169" w14:textId="77777777" w:rsidR="00B749E7" w:rsidRPr="00B749E7" w:rsidRDefault="00B749E7" w:rsidP="00B74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9E7">
                    <w:rPr>
                      <w:rFonts w:ascii="Times New Roman" w:eastAsia="Times New Roman" w:hAnsi="Times New Roman" w:cs="Times New Roman"/>
                      <w:sz w:val="24"/>
                      <w:szCs w:val="24"/>
                    </w:rPr>
                    <w:t>Розроблено напрями удосконалення використання грошової оцінки земель в економічних відносинах із урахуванням світового досвіду грошової оцінки земель та його використання в земельних відносинах. Обґрунтовано пріоритетність застосування методів економіко-статистичного моделювання при проведенні грошової оцінки земель. Визначено вплив грошової оцінки земель на формування та розвиток ринку землі.</w:t>
                  </w:r>
                </w:p>
              </w:tc>
            </w:tr>
          </w:tbl>
          <w:p w14:paraId="24612D93" w14:textId="77777777" w:rsidR="00B749E7" w:rsidRPr="00B749E7" w:rsidRDefault="00B749E7" w:rsidP="00B749E7">
            <w:pPr>
              <w:spacing w:after="0" w:line="240" w:lineRule="auto"/>
              <w:rPr>
                <w:rFonts w:ascii="Times New Roman" w:eastAsia="Times New Roman" w:hAnsi="Times New Roman" w:cs="Times New Roman"/>
                <w:sz w:val="24"/>
                <w:szCs w:val="24"/>
              </w:rPr>
            </w:pPr>
          </w:p>
        </w:tc>
      </w:tr>
      <w:tr w:rsidR="00B749E7" w:rsidRPr="00B749E7" w14:paraId="0A9EA6A5" w14:textId="77777777" w:rsidTr="00B749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49E7" w:rsidRPr="00B749E7" w14:paraId="7175E98F" w14:textId="77777777">
              <w:trPr>
                <w:tblCellSpacing w:w="0" w:type="dxa"/>
              </w:trPr>
              <w:tc>
                <w:tcPr>
                  <w:tcW w:w="0" w:type="auto"/>
                  <w:vAlign w:val="center"/>
                  <w:hideMark/>
                </w:tcPr>
                <w:p w14:paraId="052BD405" w14:textId="77777777" w:rsidR="00B749E7" w:rsidRPr="00B749E7" w:rsidRDefault="00B749E7" w:rsidP="00B74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9E7">
                    <w:rPr>
                      <w:rFonts w:ascii="Times New Roman" w:eastAsia="Times New Roman" w:hAnsi="Times New Roman" w:cs="Times New Roman"/>
                      <w:sz w:val="24"/>
                      <w:szCs w:val="24"/>
                    </w:rPr>
                    <w:t>1. Кількісний і якісний облік земель, як основного засобу виробництва, пройшов значний еволюційний шлях розвитку і повсякчасно був базою формування економічної сутності земельних відносин.</w:t>
                  </w:r>
                </w:p>
                <w:p w14:paraId="7D717078" w14:textId="77777777" w:rsidR="00B749E7" w:rsidRPr="00B749E7" w:rsidRDefault="00B749E7" w:rsidP="00B74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9E7">
                    <w:rPr>
                      <w:rFonts w:ascii="Times New Roman" w:eastAsia="Times New Roman" w:hAnsi="Times New Roman" w:cs="Times New Roman"/>
                      <w:sz w:val="24"/>
                      <w:szCs w:val="24"/>
                    </w:rPr>
                    <w:t>2. Необхідність досконалого вивчення методичних основ здійснення економічної, грошової та експертної оцінки земель з позицій використання цих даних при формуванні економічної сутності земельних відносин обумовлена тим, що лише глибоке знання про те, що акумулюють в собі відповідні земельнооціночні показники, дає можливість раціонально їх використовувати при паюванні земель, визначенні земельного податку, орендної плати, ціни землі тощо.</w:t>
                  </w:r>
                </w:p>
                <w:p w14:paraId="03F4B5B1" w14:textId="77777777" w:rsidR="00B749E7" w:rsidRPr="00B749E7" w:rsidRDefault="00B749E7" w:rsidP="00B74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9E7">
                    <w:rPr>
                      <w:rFonts w:ascii="Times New Roman" w:eastAsia="Times New Roman" w:hAnsi="Times New Roman" w:cs="Times New Roman"/>
                      <w:sz w:val="24"/>
                      <w:szCs w:val="24"/>
                    </w:rPr>
                    <w:t>3. Динаміка надходжень коштів від плати за землю по Україні показує, що саме проведення грошової оцінки земель населених пунктів забезпечує суттєве збільшення надходжень коштів до місцевих бюджетів. Цьому сприяє також проведення робіт з інвентаризації земель населених пунктів та земель несільськогосподарського призначення за їх межами.</w:t>
                  </w:r>
                </w:p>
                <w:p w14:paraId="5DEAF1C9" w14:textId="77777777" w:rsidR="00B749E7" w:rsidRPr="00B749E7" w:rsidRDefault="00B749E7" w:rsidP="00B74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9E7">
                    <w:rPr>
                      <w:rFonts w:ascii="Times New Roman" w:eastAsia="Times New Roman" w:hAnsi="Times New Roman" w:cs="Times New Roman"/>
                      <w:sz w:val="24"/>
                      <w:szCs w:val="24"/>
                    </w:rPr>
                    <w:t>4. Проведення інвентаризації земель дасть можливість визначити кількісні та реальні межі землевласників і землекористувачів, що дуже важливо при визначенні грошової оцінки конкретної земельної ділянки. Тому необхідно завершити роботи з проведення інвентаризації та грошової оцінки земель населених пунктів та земель несільськогосподарського призначення за межами населених пунктів.</w:t>
                  </w:r>
                </w:p>
                <w:p w14:paraId="194A857D" w14:textId="77777777" w:rsidR="00B749E7" w:rsidRPr="00B749E7" w:rsidRDefault="00B749E7" w:rsidP="00B74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9E7">
                    <w:rPr>
                      <w:rFonts w:ascii="Times New Roman" w:eastAsia="Times New Roman" w:hAnsi="Times New Roman" w:cs="Times New Roman"/>
                      <w:sz w:val="24"/>
                      <w:szCs w:val="24"/>
                    </w:rPr>
                    <w:lastRenderedPageBreak/>
                    <w:t>5. Введення фіксованого сільськогосподарського податку спрощує механізм нарахування та сплату податків, адже він сплачується замість 10 податків та зборів і призводить до мінімізації податкових перевірок і до виходу значної частини коштів із “тіні”.</w:t>
                  </w:r>
                </w:p>
                <w:p w14:paraId="5AEFBB3D" w14:textId="77777777" w:rsidR="00B749E7" w:rsidRPr="00B749E7" w:rsidRDefault="00B749E7" w:rsidP="00B74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9E7">
                    <w:rPr>
                      <w:rFonts w:ascii="Times New Roman" w:eastAsia="Times New Roman" w:hAnsi="Times New Roman" w:cs="Times New Roman"/>
                      <w:sz w:val="24"/>
                      <w:szCs w:val="24"/>
                    </w:rPr>
                    <w:t>6. В багатьох зарубіжних країнах не існує єдиної методики економічної оцінки земель. Найпоширеніший метод оцінки земель за чистим доходом від реалізації сільськогосподарської продукції. Нерухоме майно оцінюється за дійсною ринковою ціною, що є базою для визначення розміру оподаткування, яка складає 1-3 % вартості землі. Відбувається еволюція орендних відносин в бік зменшення залежності орендарів від орендодавця. Переваги орендних земельних відносин у світі обумовлені тим, що при оренді звільняються фінанси для інвестицій в засоби механізації, нових технологій, побудови нових приміщень тощо.</w:t>
                  </w:r>
                </w:p>
                <w:p w14:paraId="39EF0128" w14:textId="77777777" w:rsidR="00B749E7" w:rsidRPr="00B749E7" w:rsidRDefault="00B749E7" w:rsidP="00B74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9E7">
                    <w:rPr>
                      <w:rFonts w:ascii="Times New Roman" w:eastAsia="Times New Roman" w:hAnsi="Times New Roman" w:cs="Times New Roman"/>
                      <w:sz w:val="24"/>
                      <w:szCs w:val="24"/>
                    </w:rPr>
                    <w:t>7. Нижня межа орендної плати еквівалентна процентному доходу від збереження готівки на депозитному рахунку в банку в сумі, що дорівнює ціні одного гектара землі, зданого в оренду.</w:t>
                  </w:r>
                </w:p>
                <w:p w14:paraId="210C27E3" w14:textId="77777777" w:rsidR="00B749E7" w:rsidRPr="00B749E7" w:rsidRDefault="00B749E7" w:rsidP="00B74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9E7">
                    <w:rPr>
                      <w:rFonts w:ascii="Times New Roman" w:eastAsia="Times New Roman" w:hAnsi="Times New Roman" w:cs="Times New Roman"/>
                      <w:sz w:val="24"/>
                      <w:szCs w:val="24"/>
                    </w:rPr>
                    <w:t>8. Кардинальні зміни у структурі виробництва та структурі виробничих витрат в процесі реформування АПК вимагають оновлення грошової оцінки землі. Поновлення грошової оцінки землі через ефективність виробництва зернових, як це зроблено в 1995 році, не забезпечує об’єктивності даних, які можна було б беззаперечно використовувати при оподаткуванні, орендній платі, визначенні ціни землі тощо.</w:t>
                  </w:r>
                </w:p>
                <w:p w14:paraId="6A62E676" w14:textId="77777777" w:rsidR="00B749E7" w:rsidRPr="00B749E7" w:rsidRDefault="00B749E7" w:rsidP="00B74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9E7">
                    <w:rPr>
                      <w:rFonts w:ascii="Times New Roman" w:eastAsia="Times New Roman" w:hAnsi="Times New Roman" w:cs="Times New Roman"/>
                      <w:sz w:val="24"/>
                      <w:szCs w:val="24"/>
                    </w:rPr>
                    <w:t>9. При паюванні земель в господарствах з великою різницею їх якості, для досягнення справедливості поділу, виникає об’єктивна необхідність виділення частин паю в декількох місцях. Крім цього, при можливості не слід виділяти паї в натурі, а користуватися ними як спільною власністю, тим більше, що основна частина цих паїв передається в оренду.</w:t>
                  </w:r>
                </w:p>
                <w:p w14:paraId="6F302324" w14:textId="77777777" w:rsidR="00B749E7" w:rsidRPr="00B749E7" w:rsidRDefault="00B749E7" w:rsidP="00B74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9E7">
                    <w:rPr>
                      <w:rFonts w:ascii="Times New Roman" w:eastAsia="Times New Roman" w:hAnsi="Times New Roman" w:cs="Times New Roman"/>
                      <w:sz w:val="24"/>
                      <w:szCs w:val="24"/>
                    </w:rPr>
                    <w:t>10. Податок безпосередньо за сільськогосподарські угіддя повинен складатися з двох частин: постійної та змінної (диференційованої). Перша – це оподаткування природного ресурсу державного значення – землі, що практично нічим не відрізняється від платежів за використання природних ресурсів, а друга визначається розміром диференціальної ренти.</w:t>
                  </w:r>
                </w:p>
                <w:p w14:paraId="24C119F6" w14:textId="77777777" w:rsidR="00B749E7" w:rsidRPr="00B749E7" w:rsidRDefault="00B749E7" w:rsidP="00B74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9E7">
                    <w:rPr>
                      <w:rFonts w:ascii="Times New Roman" w:eastAsia="Times New Roman" w:hAnsi="Times New Roman" w:cs="Times New Roman"/>
                      <w:sz w:val="24"/>
                      <w:szCs w:val="24"/>
                    </w:rPr>
                    <w:t>11. Необхідно усунути непорозуміння в оподаткуванні сільськогосподарських товаровиробників у зв’язку з відсутністю чіткої відмінності між особистим селянським господарством та фермерським.</w:t>
                  </w:r>
                </w:p>
                <w:p w14:paraId="1F0DABD7" w14:textId="77777777" w:rsidR="00B749E7" w:rsidRPr="00B749E7" w:rsidRDefault="00B749E7" w:rsidP="00B74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9E7">
                    <w:rPr>
                      <w:rFonts w:ascii="Times New Roman" w:eastAsia="Times New Roman" w:hAnsi="Times New Roman" w:cs="Times New Roman"/>
                      <w:sz w:val="24"/>
                      <w:szCs w:val="24"/>
                    </w:rPr>
                    <w:t>12. Подальше підвищення орендної плати в даний час є передчасним, оскільки нерідко орендна плата в умовному прибутку займає більше 100 %.</w:t>
                  </w:r>
                </w:p>
                <w:p w14:paraId="6A8616CB" w14:textId="77777777" w:rsidR="00B749E7" w:rsidRPr="00B749E7" w:rsidRDefault="00B749E7" w:rsidP="00B74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9E7">
                    <w:rPr>
                      <w:rFonts w:ascii="Times New Roman" w:eastAsia="Times New Roman" w:hAnsi="Times New Roman" w:cs="Times New Roman"/>
                      <w:sz w:val="24"/>
                      <w:szCs w:val="24"/>
                    </w:rPr>
                    <w:t>13. З метою удосконалення орендних відносин необхідно: застосування аукціонів на орендовану землю; запровадження конкретних механізмів контролю якості земельних ділянок і відповідних фінансових компенсацій (у випадку зниження рівня родючості ґрунтів, погіршення якості земельних ділянок тощо).</w:t>
                  </w:r>
                </w:p>
                <w:p w14:paraId="352552B9" w14:textId="77777777" w:rsidR="00B749E7" w:rsidRPr="00B749E7" w:rsidRDefault="00B749E7" w:rsidP="00B74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9E7">
                    <w:rPr>
                      <w:rFonts w:ascii="Times New Roman" w:eastAsia="Times New Roman" w:hAnsi="Times New Roman" w:cs="Times New Roman"/>
                      <w:sz w:val="24"/>
                      <w:szCs w:val="24"/>
                    </w:rPr>
                    <w:t>14. Необхідно законодавчо прийняти положення, де якомога повніше відобразити необхідні норми і регламенти щодо купівлі-продажу земель сільськогосподарського призначення, чітко регламентувати механізм руху земельних ділянок, що перебувають у приватній власності.</w:t>
                  </w:r>
                </w:p>
                <w:p w14:paraId="73E3490A" w14:textId="77777777" w:rsidR="00B749E7" w:rsidRPr="00B749E7" w:rsidRDefault="00B749E7" w:rsidP="00B749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9E7">
                    <w:rPr>
                      <w:rFonts w:ascii="Times New Roman" w:eastAsia="Times New Roman" w:hAnsi="Times New Roman" w:cs="Times New Roman"/>
                      <w:sz w:val="24"/>
                      <w:szCs w:val="24"/>
                    </w:rPr>
                    <w:lastRenderedPageBreak/>
                    <w:t>15. Мораторій на продаж земель сільськогосподарського призначення буде виправданий лише в тому випадку, якщо до встановленої Земельним кодексом дати його зняття не будуть підготовлені необхідні законодавчі акти і не створена відповідна інфраструктура ринку землі як основних передумов для реалізації на цьому ринку інтересів селян. Зволікання з впровадженням ринку земель сільськогосподарського призначення матиме негативні сторони.</w:t>
                  </w:r>
                </w:p>
              </w:tc>
            </w:tr>
          </w:tbl>
          <w:p w14:paraId="538E0690" w14:textId="77777777" w:rsidR="00B749E7" w:rsidRPr="00B749E7" w:rsidRDefault="00B749E7" w:rsidP="00B749E7">
            <w:pPr>
              <w:spacing w:after="0" w:line="240" w:lineRule="auto"/>
              <w:rPr>
                <w:rFonts w:ascii="Times New Roman" w:eastAsia="Times New Roman" w:hAnsi="Times New Roman" w:cs="Times New Roman"/>
                <w:sz w:val="24"/>
                <w:szCs w:val="24"/>
              </w:rPr>
            </w:pPr>
          </w:p>
        </w:tc>
      </w:tr>
    </w:tbl>
    <w:p w14:paraId="7BB7E051" w14:textId="77777777" w:rsidR="00B749E7" w:rsidRPr="00B749E7" w:rsidRDefault="00B749E7" w:rsidP="00B749E7"/>
    <w:sectPr w:rsidR="00B749E7" w:rsidRPr="00B749E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36872" w14:textId="77777777" w:rsidR="00184CE3" w:rsidRDefault="00184CE3">
      <w:pPr>
        <w:spacing w:after="0" w:line="240" w:lineRule="auto"/>
      </w:pPr>
      <w:r>
        <w:separator/>
      </w:r>
    </w:p>
  </w:endnote>
  <w:endnote w:type="continuationSeparator" w:id="0">
    <w:p w14:paraId="05C8D6C4" w14:textId="77777777" w:rsidR="00184CE3" w:rsidRDefault="00184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F7EB9" w14:textId="77777777" w:rsidR="00184CE3" w:rsidRDefault="00184CE3">
      <w:pPr>
        <w:spacing w:after="0" w:line="240" w:lineRule="auto"/>
      </w:pPr>
      <w:r>
        <w:separator/>
      </w:r>
    </w:p>
  </w:footnote>
  <w:footnote w:type="continuationSeparator" w:id="0">
    <w:p w14:paraId="7691AA8D" w14:textId="77777777" w:rsidR="00184CE3" w:rsidRDefault="00184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4CE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CE3"/>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92321</TotalTime>
  <Pages>4</Pages>
  <Words>984</Words>
  <Characters>5614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4603</cp:revision>
  <dcterms:created xsi:type="dcterms:W3CDTF">2024-06-20T08:51:00Z</dcterms:created>
  <dcterms:modified xsi:type="dcterms:W3CDTF">2024-09-28T22:50:00Z</dcterms:modified>
  <cp:category/>
</cp:coreProperties>
</file>