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1037A"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hint="eastAsia"/>
          <w:b/>
          <w:bCs/>
          <w:color w:val="000000"/>
          <w:kern w:val="0"/>
          <w:sz w:val="28"/>
          <w:szCs w:val="28"/>
          <w:shd w:val="clear" w:color="auto" w:fill="FFFFFF"/>
          <w:lang w:eastAsia="ru-RU"/>
        </w:rPr>
        <w:t>Колеров</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Сергей</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Борисович</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Механизмы</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повышения</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эффективности</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государственных</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программ</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в</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регионах</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Дальневосточного</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федерального</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округа</w:t>
      </w:r>
      <w:r w:rsidRPr="007E20BE">
        <w:rPr>
          <w:rFonts w:ascii="Times New Roman" w:eastAsia="Times New Roman" w:hAnsi="Times New Roman" w:cs="Times New Roman"/>
          <w:b/>
          <w:bCs/>
          <w:color w:val="000000"/>
          <w:kern w:val="0"/>
          <w:sz w:val="28"/>
          <w:szCs w:val="28"/>
          <w:shd w:val="clear" w:color="auto" w:fill="FFFFFF"/>
          <w:lang w:eastAsia="ru-RU"/>
        </w:rPr>
        <w:t>;[</w:t>
      </w:r>
      <w:r w:rsidRPr="007E20BE">
        <w:rPr>
          <w:rFonts w:ascii="Times New Roman" w:eastAsia="Times New Roman" w:hAnsi="Times New Roman" w:cs="Times New Roman" w:hint="eastAsia"/>
          <w:b/>
          <w:bCs/>
          <w:color w:val="000000"/>
          <w:kern w:val="0"/>
          <w:sz w:val="28"/>
          <w:szCs w:val="28"/>
          <w:shd w:val="clear" w:color="auto" w:fill="FFFFFF"/>
          <w:lang w:eastAsia="ru-RU"/>
        </w:rPr>
        <w:t>Место</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защиты</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ФГБОУ</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ВО</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«Российский</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экономический</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университет</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имени</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Г</w:t>
      </w:r>
      <w:r w:rsidRPr="007E20BE">
        <w:rPr>
          <w:rFonts w:ascii="Times New Roman" w:eastAsia="Times New Roman" w:hAnsi="Times New Roman" w:cs="Times New Roman"/>
          <w:b/>
          <w:bCs/>
          <w:color w:val="000000"/>
          <w:kern w:val="0"/>
          <w:sz w:val="28"/>
          <w:szCs w:val="28"/>
          <w:shd w:val="clear" w:color="auto" w:fill="FFFFFF"/>
          <w:lang w:eastAsia="ru-RU"/>
        </w:rPr>
        <w:t>.</w:t>
      </w:r>
      <w:r w:rsidRPr="007E20BE">
        <w:rPr>
          <w:rFonts w:ascii="Times New Roman" w:eastAsia="Times New Roman" w:hAnsi="Times New Roman" w:cs="Times New Roman" w:hint="eastAsia"/>
          <w:b/>
          <w:bCs/>
          <w:color w:val="000000"/>
          <w:kern w:val="0"/>
          <w:sz w:val="28"/>
          <w:szCs w:val="28"/>
          <w:shd w:val="clear" w:color="auto" w:fill="FFFFFF"/>
          <w:lang w:eastAsia="ru-RU"/>
        </w:rPr>
        <w:t>В</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Плеханова»</w:t>
      </w:r>
      <w:r w:rsidRPr="007E20BE">
        <w:rPr>
          <w:rFonts w:ascii="Times New Roman" w:eastAsia="Times New Roman" w:hAnsi="Times New Roman" w:cs="Times New Roman"/>
          <w:b/>
          <w:bCs/>
          <w:color w:val="000000"/>
          <w:kern w:val="0"/>
          <w:sz w:val="28"/>
          <w:szCs w:val="28"/>
          <w:shd w:val="clear" w:color="auto" w:fill="FFFFFF"/>
          <w:lang w:eastAsia="ru-RU"/>
        </w:rPr>
        <w:t>], 2021</w:t>
      </w:r>
    </w:p>
    <w:p w14:paraId="289F3125"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p>
    <w:p w14:paraId="7E2D1967"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p>
    <w:p w14:paraId="233470C4"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hint="eastAsia"/>
          <w:b/>
          <w:bCs/>
          <w:color w:val="000000"/>
          <w:kern w:val="0"/>
          <w:sz w:val="28"/>
          <w:szCs w:val="28"/>
          <w:shd w:val="clear" w:color="auto" w:fill="FFFFFF"/>
          <w:lang w:eastAsia="ru-RU"/>
        </w:rPr>
        <w:t>Федеральное</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государственное</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бюджетное</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образовательное</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учреждение</w:t>
      </w:r>
    </w:p>
    <w:p w14:paraId="2DD6DBDB"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hint="eastAsia"/>
          <w:b/>
          <w:bCs/>
          <w:color w:val="000000"/>
          <w:kern w:val="0"/>
          <w:sz w:val="28"/>
          <w:szCs w:val="28"/>
          <w:shd w:val="clear" w:color="auto" w:fill="FFFFFF"/>
          <w:lang w:eastAsia="ru-RU"/>
        </w:rPr>
        <w:t>высшего</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образования</w:t>
      </w:r>
    </w:p>
    <w:p w14:paraId="26BD336E"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hint="eastAsia"/>
          <w:b/>
          <w:bCs/>
          <w:color w:val="000000"/>
          <w:kern w:val="0"/>
          <w:sz w:val="28"/>
          <w:szCs w:val="28"/>
          <w:shd w:val="clear" w:color="auto" w:fill="FFFFFF"/>
          <w:lang w:eastAsia="ru-RU"/>
        </w:rPr>
        <w:t>«Российский</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экономический</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университет</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имени</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Г</w:t>
      </w:r>
      <w:r w:rsidRPr="007E20BE">
        <w:rPr>
          <w:rFonts w:ascii="Times New Roman" w:eastAsia="Times New Roman" w:hAnsi="Times New Roman" w:cs="Times New Roman"/>
          <w:b/>
          <w:bCs/>
          <w:color w:val="000000"/>
          <w:kern w:val="0"/>
          <w:sz w:val="28"/>
          <w:szCs w:val="28"/>
          <w:shd w:val="clear" w:color="auto" w:fill="FFFFFF"/>
          <w:lang w:eastAsia="ru-RU"/>
        </w:rPr>
        <w:t>.</w:t>
      </w:r>
      <w:r w:rsidRPr="007E20BE">
        <w:rPr>
          <w:rFonts w:ascii="Times New Roman" w:eastAsia="Times New Roman" w:hAnsi="Times New Roman" w:cs="Times New Roman" w:hint="eastAsia"/>
          <w:b/>
          <w:bCs/>
          <w:color w:val="000000"/>
          <w:kern w:val="0"/>
          <w:sz w:val="28"/>
          <w:szCs w:val="28"/>
          <w:shd w:val="clear" w:color="auto" w:fill="FFFFFF"/>
          <w:lang w:eastAsia="ru-RU"/>
        </w:rPr>
        <w:t>В</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Плеханова»</w:t>
      </w:r>
    </w:p>
    <w:p w14:paraId="436AD8C1"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hint="eastAsia"/>
          <w:b/>
          <w:bCs/>
          <w:color w:val="000000"/>
          <w:kern w:val="0"/>
          <w:sz w:val="28"/>
          <w:szCs w:val="28"/>
          <w:shd w:val="clear" w:color="auto" w:fill="FFFFFF"/>
          <w:lang w:eastAsia="ru-RU"/>
        </w:rPr>
        <w:t>На</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правах</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рукописи</w:t>
      </w:r>
    </w:p>
    <w:p w14:paraId="750A3D20"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hint="eastAsia"/>
          <w:b/>
          <w:bCs/>
          <w:color w:val="000000"/>
          <w:kern w:val="0"/>
          <w:sz w:val="28"/>
          <w:szCs w:val="28"/>
          <w:shd w:val="clear" w:color="auto" w:fill="FFFFFF"/>
          <w:lang w:eastAsia="ru-RU"/>
        </w:rPr>
        <w:t>КОЛЕРОВ</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СЕРГЕЙ</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БОРИСОВИЧ</w:t>
      </w:r>
    </w:p>
    <w:p w14:paraId="24D7ECBD"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hint="eastAsia"/>
          <w:b/>
          <w:bCs/>
          <w:color w:val="000000"/>
          <w:kern w:val="0"/>
          <w:sz w:val="28"/>
          <w:szCs w:val="28"/>
          <w:shd w:val="clear" w:color="auto" w:fill="FFFFFF"/>
          <w:lang w:eastAsia="ru-RU"/>
        </w:rPr>
        <w:t>МЕХАНИЗМЫ</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ПОВЫШЕНИЯ</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ЭФФЕКТИВНОСТИ</w:t>
      </w:r>
    </w:p>
    <w:p w14:paraId="0AA1C8BC"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hint="eastAsia"/>
          <w:b/>
          <w:bCs/>
          <w:color w:val="000000"/>
          <w:kern w:val="0"/>
          <w:sz w:val="28"/>
          <w:szCs w:val="28"/>
          <w:shd w:val="clear" w:color="auto" w:fill="FFFFFF"/>
          <w:lang w:eastAsia="ru-RU"/>
        </w:rPr>
        <w:t>ГОСУДАРСТВЕННЫХ</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ПРОГРАММ</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В</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РЕГИОНАХ</w:t>
      </w:r>
    </w:p>
    <w:p w14:paraId="7B9E7F01"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hint="eastAsia"/>
          <w:b/>
          <w:bCs/>
          <w:color w:val="000000"/>
          <w:kern w:val="0"/>
          <w:sz w:val="28"/>
          <w:szCs w:val="28"/>
          <w:shd w:val="clear" w:color="auto" w:fill="FFFFFF"/>
          <w:lang w:eastAsia="ru-RU"/>
        </w:rPr>
        <w:t>ДАЛЬНЕВОСТОЧНОГО</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ФЕДЕРАЛЬНОГО</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ОКРУГА</w:t>
      </w:r>
    </w:p>
    <w:p w14:paraId="0A7B37BC"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b/>
          <w:bCs/>
          <w:color w:val="000000"/>
          <w:kern w:val="0"/>
          <w:sz w:val="28"/>
          <w:szCs w:val="28"/>
          <w:shd w:val="clear" w:color="auto" w:fill="FFFFFF"/>
          <w:lang w:eastAsia="ru-RU"/>
        </w:rPr>
        <w:t xml:space="preserve">08.00.05 </w:t>
      </w:r>
      <w:r w:rsidRPr="007E20BE">
        <w:rPr>
          <w:rFonts w:ascii="Times New Roman" w:eastAsia="Times New Roman" w:hAnsi="Times New Roman" w:cs="Times New Roman" w:hint="eastAsia"/>
          <w:b/>
          <w:bCs/>
          <w:color w:val="000000"/>
          <w:kern w:val="0"/>
          <w:sz w:val="28"/>
          <w:szCs w:val="28"/>
          <w:shd w:val="clear" w:color="auto" w:fill="FFFFFF"/>
          <w:lang w:eastAsia="ru-RU"/>
        </w:rPr>
        <w:t>—</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Экономика</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и</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управление</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народным</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хозяйством</w:t>
      </w:r>
    </w:p>
    <w:p w14:paraId="3415F034"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b/>
          <w:bCs/>
          <w:color w:val="000000"/>
          <w:kern w:val="0"/>
          <w:sz w:val="28"/>
          <w:szCs w:val="28"/>
          <w:shd w:val="clear" w:color="auto" w:fill="FFFFFF"/>
          <w:lang w:eastAsia="ru-RU"/>
        </w:rPr>
        <w:t>(</w:t>
      </w:r>
      <w:r w:rsidRPr="007E20BE">
        <w:rPr>
          <w:rFonts w:ascii="Times New Roman" w:eastAsia="Times New Roman" w:hAnsi="Times New Roman" w:cs="Times New Roman" w:hint="eastAsia"/>
          <w:b/>
          <w:bCs/>
          <w:color w:val="000000"/>
          <w:kern w:val="0"/>
          <w:sz w:val="28"/>
          <w:szCs w:val="28"/>
          <w:shd w:val="clear" w:color="auto" w:fill="FFFFFF"/>
          <w:lang w:eastAsia="ru-RU"/>
        </w:rPr>
        <w:t>региональная</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экономика</w:t>
      </w:r>
      <w:r w:rsidRPr="007E20BE">
        <w:rPr>
          <w:rFonts w:ascii="Times New Roman" w:eastAsia="Times New Roman" w:hAnsi="Times New Roman" w:cs="Times New Roman"/>
          <w:b/>
          <w:bCs/>
          <w:color w:val="000000"/>
          <w:kern w:val="0"/>
          <w:sz w:val="28"/>
          <w:szCs w:val="28"/>
          <w:shd w:val="clear" w:color="auto" w:fill="FFFFFF"/>
          <w:lang w:eastAsia="ru-RU"/>
        </w:rPr>
        <w:t>)</w:t>
      </w:r>
    </w:p>
    <w:p w14:paraId="48ACCA9D"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hint="eastAsia"/>
          <w:b/>
          <w:bCs/>
          <w:color w:val="000000"/>
          <w:kern w:val="0"/>
          <w:sz w:val="28"/>
          <w:szCs w:val="28"/>
          <w:shd w:val="clear" w:color="auto" w:fill="FFFFFF"/>
          <w:lang w:eastAsia="ru-RU"/>
        </w:rPr>
        <w:t>Диссертация</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на</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соискание</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ученой</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степени</w:t>
      </w:r>
    </w:p>
    <w:p w14:paraId="27E5CD11"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экономических</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наук</w:t>
      </w:r>
    </w:p>
    <w:p w14:paraId="35F8CB76"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hint="eastAsia"/>
          <w:b/>
          <w:bCs/>
          <w:color w:val="000000"/>
          <w:kern w:val="0"/>
          <w:sz w:val="28"/>
          <w:szCs w:val="28"/>
          <w:shd w:val="clear" w:color="auto" w:fill="FFFFFF"/>
          <w:lang w:eastAsia="ru-RU"/>
        </w:rPr>
        <w:t>Научный</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руководитель</w:t>
      </w:r>
      <w:r w:rsidRPr="007E20BE">
        <w:rPr>
          <w:rFonts w:ascii="Times New Roman" w:eastAsia="Times New Roman" w:hAnsi="Times New Roman" w:cs="Times New Roman"/>
          <w:b/>
          <w:bCs/>
          <w:color w:val="000000"/>
          <w:kern w:val="0"/>
          <w:sz w:val="28"/>
          <w:szCs w:val="28"/>
          <w:shd w:val="clear" w:color="auto" w:fill="FFFFFF"/>
          <w:lang w:eastAsia="ru-RU"/>
        </w:rPr>
        <w:t xml:space="preserve"> - </w:t>
      </w:r>
      <w:r w:rsidRPr="007E20BE">
        <w:rPr>
          <w:rFonts w:ascii="Times New Roman" w:eastAsia="Times New Roman" w:hAnsi="Times New Roman" w:cs="Times New Roman" w:hint="eastAsia"/>
          <w:b/>
          <w:bCs/>
          <w:color w:val="000000"/>
          <w:kern w:val="0"/>
          <w:sz w:val="28"/>
          <w:szCs w:val="28"/>
          <w:shd w:val="clear" w:color="auto" w:fill="FFFFFF"/>
          <w:lang w:eastAsia="ru-RU"/>
        </w:rPr>
        <w:t>доктор</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экономических</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наук</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доцент</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Седова</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Надежда</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Васильевна</w:t>
      </w:r>
    </w:p>
    <w:p w14:paraId="24A22FE2"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hint="eastAsia"/>
          <w:b/>
          <w:bCs/>
          <w:color w:val="000000"/>
          <w:kern w:val="0"/>
          <w:sz w:val="28"/>
          <w:szCs w:val="28"/>
          <w:shd w:val="clear" w:color="auto" w:fill="FFFFFF"/>
          <w:lang w:eastAsia="ru-RU"/>
        </w:rPr>
        <w:t>Москва</w:t>
      </w:r>
      <w:r w:rsidRPr="007E20BE">
        <w:rPr>
          <w:rFonts w:ascii="Times New Roman" w:eastAsia="Times New Roman" w:hAnsi="Times New Roman" w:cs="Times New Roman"/>
          <w:b/>
          <w:bCs/>
          <w:color w:val="000000"/>
          <w:kern w:val="0"/>
          <w:sz w:val="28"/>
          <w:szCs w:val="28"/>
          <w:shd w:val="clear" w:color="auto" w:fill="FFFFFF"/>
          <w:lang w:eastAsia="ru-RU"/>
        </w:rPr>
        <w:t xml:space="preserve"> - 2021</w:t>
      </w:r>
    </w:p>
    <w:p w14:paraId="7D13A58C"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hint="eastAsia"/>
          <w:b/>
          <w:bCs/>
          <w:color w:val="000000"/>
          <w:kern w:val="0"/>
          <w:sz w:val="28"/>
          <w:szCs w:val="28"/>
          <w:shd w:val="clear" w:color="auto" w:fill="FFFFFF"/>
          <w:lang w:eastAsia="ru-RU"/>
        </w:rPr>
        <w:t>ОГЛАВЛЕНИЕ</w:t>
      </w:r>
    </w:p>
    <w:p w14:paraId="75C2F1C1"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hint="eastAsia"/>
          <w:b/>
          <w:bCs/>
          <w:color w:val="000000"/>
          <w:kern w:val="0"/>
          <w:sz w:val="28"/>
          <w:szCs w:val="28"/>
          <w:shd w:val="clear" w:color="auto" w:fill="FFFFFF"/>
          <w:lang w:eastAsia="ru-RU"/>
        </w:rPr>
        <w:t>Введение</w:t>
      </w:r>
      <w:r w:rsidRPr="007E20BE">
        <w:rPr>
          <w:rFonts w:ascii="Times New Roman" w:eastAsia="Times New Roman" w:hAnsi="Times New Roman" w:cs="Times New Roman"/>
          <w:b/>
          <w:bCs/>
          <w:color w:val="000000"/>
          <w:kern w:val="0"/>
          <w:sz w:val="28"/>
          <w:szCs w:val="28"/>
          <w:shd w:val="clear" w:color="auto" w:fill="FFFFFF"/>
          <w:lang w:eastAsia="ru-RU"/>
        </w:rPr>
        <w:tab/>
        <w:t>4</w:t>
      </w:r>
    </w:p>
    <w:p w14:paraId="52C169BB"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hint="eastAsia"/>
          <w:b/>
          <w:bCs/>
          <w:color w:val="000000"/>
          <w:kern w:val="0"/>
          <w:sz w:val="28"/>
          <w:szCs w:val="28"/>
          <w:shd w:val="clear" w:color="auto" w:fill="FFFFFF"/>
          <w:lang w:eastAsia="ru-RU"/>
        </w:rPr>
        <w:t>Г</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лава</w:t>
      </w:r>
      <w:r w:rsidRPr="007E20BE">
        <w:rPr>
          <w:rFonts w:ascii="Times New Roman" w:eastAsia="Times New Roman" w:hAnsi="Times New Roman" w:cs="Times New Roman"/>
          <w:b/>
          <w:bCs/>
          <w:color w:val="000000"/>
          <w:kern w:val="0"/>
          <w:sz w:val="28"/>
          <w:szCs w:val="28"/>
          <w:shd w:val="clear" w:color="auto" w:fill="FFFFFF"/>
          <w:lang w:eastAsia="ru-RU"/>
        </w:rPr>
        <w:t xml:space="preserve"> 1 </w:t>
      </w:r>
      <w:r w:rsidRPr="007E20BE">
        <w:rPr>
          <w:rFonts w:ascii="Times New Roman" w:eastAsia="Times New Roman" w:hAnsi="Times New Roman" w:cs="Times New Roman" w:hint="eastAsia"/>
          <w:b/>
          <w:bCs/>
          <w:color w:val="000000"/>
          <w:kern w:val="0"/>
          <w:sz w:val="28"/>
          <w:szCs w:val="28"/>
          <w:shd w:val="clear" w:color="auto" w:fill="FFFFFF"/>
          <w:lang w:eastAsia="ru-RU"/>
        </w:rPr>
        <w:t>Роль</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экономических</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и</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управленческих</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механизмов</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в</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социально</w:t>
      </w:r>
      <w:r w:rsidRPr="007E20BE">
        <w:rPr>
          <w:rFonts w:ascii="Times New Roman" w:eastAsia="Times New Roman" w:hAnsi="Times New Roman" w:cs="Times New Roman"/>
          <w:b/>
          <w:bCs/>
          <w:color w:val="000000"/>
          <w:kern w:val="0"/>
          <w:sz w:val="28"/>
          <w:szCs w:val="28"/>
          <w:shd w:val="clear" w:color="auto" w:fill="FFFFFF"/>
          <w:lang w:eastAsia="ru-RU"/>
        </w:rPr>
        <w:t>-</w:t>
      </w:r>
      <w:r w:rsidRPr="007E20BE">
        <w:rPr>
          <w:rFonts w:ascii="Times New Roman" w:eastAsia="Times New Roman" w:hAnsi="Times New Roman" w:cs="Times New Roman" w:hint="eastAsia"/>
          <w:b/>
          <w:bCs/>
          <w:color w:val="000000"/>
          <w:kern w:val="0"/>
          <w:sz w:val="28"/>
          <w:szCs w:val="28"/>
          <w:shd w:val="clear" w:color="auto" w:fill="FFFFFF"/>
          <w:lang w:eastAsia="ru-RU"/>
        </w:rPr>
        <w:t>экономическом</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развитии</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регионов</w:t>
      </w:r>
      <w:r w:rsidRPr="007E20BE">
        <w:rPr>
          <w:rFonts w:ascii="Times New Roman" w:eastAsia="Times New Roman" w:hAnsi="Times New Roman" w:cs="Times New Roman"/>
          <w:b/>
          <w:bCs/>
          <w:color w:val="000000"/>
          <w:kern w:val="0"/>
          <w:sz w:val="28"/>
          <w:szCs w:val="28"/>
          <w:shd w:val="clear" w:color="auto" w:fill="FFFFFF"/>
          <w:lang w:eastAsia="ru-RU"/>
        </w:rPr>
        <w:tab/>
        <w:t>15</w:t>
      </w:r>
    </w:p>
    <w:p w14:paraId="61020512"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b/>
          <w:bCs/>
          <w:color w:val="000000"/>
          <w:kern w:val="0"/>
          <w:sz w:val="28"/>
          <w:szCs w:val="28"/>
          <w:shd w:val="clear" w:color="auto" w:fill="FFFFFF"/>
          <w:lang w:eastAsia="ru-RU"/>
        </w:rPr>
        <w:t>1.1</w:t>
      </w:r>
      <w:r w:rsidRPr="007E20BE">
        <w:rPr>
          <w:rFonts w:ascii="Times New Roman" w:eastAsia="Times New Roman" w:hAnsi="Times New Roman" w:cs="Times New Roman"/>
          <w:b/>
          <w:bCs/>
          <w:color w:val="000000"/>
          <w:kern w:val="0"/>
          <w:sz w:val="28"/>
          <w:szCs w:val="28"/>
          <w:shd w:val="clear" w:color="auto" w:fill="FFFFFF"/>
          <w:lang w:eastAsia="ru-RU"/>
        </w:rPr>
        <w:tab/>
      </w:r>
      <w:r w:rsidRPr="007E20BE">
        <w:rPr>
          <w:rFonts w:ascii="Times New Roman" w:eastAsia="Times New Roman" w:hAnsi="Times New Roman" w:cs="Times New Roman" w:hint="eastAsia"/>
          <w:b/>
          <w:bCs/>
          <w:color w:val="000000"/>
          <w:kern w:val="0"/>
          <w:sz w:val="28"/>
          <w:szCs w:val="28"/>
          <w:shd w:val="clear" w:color="auto" w:fill="FFFFFF"/>
          <w:lang w:eastAsia="ru-RU"/>
        </w:rPr>
        <w:t>Сущность</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и</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значение</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государственных</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программ</w:t>
      </w:r>
    </w:p>
    <w:p w14:paraId="25897116"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hint="eastAsia"/>
          <w:b/>
          <w:bCs/>
          <w:color w:val="000000"/>
          <w:kern w:val="0"/>
          <w:sz w:val="28"/>
          <w:szCs w:val="28"/>
          <w:shd w:val="clear" w:color="auto" w:fill="FFFFFF"/>
          <w:lang w:eastAsia="ru-RU"/>
        </w:rPr>
        <w:t>для</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социально</w:t>
      </w:r>
      <w:r w:rsidRPr="007E20BE">
        <w:rPr>
          <w:rFonts w:ascii="Times New Roman" w:eastAsia="Times New Roman" w:hAnsi="Times New Roman" w:cs="Times New Roman"/>
          <w:b/>
          <w:bCs/>
          <w:color w:val="000000"/>
          <w:kern w:val="0"/>
          <w:sz w:val="28"/>
          <w:szCs w:val="28"/>
          <w:shd w:val="clear" w:color="auto" w:fill="FFFFFF"/>
          <w:lang w:eastAsia="ru-RU"/>
        </w:rPr>
        <w:t>-</w:t>
      </w:r>
      <w:r w:rsidRPr="007E20BE">
        <w:rPr>
          <w:rFonts w:ascii="Times New Roman" w:eastAsia="Times New Roman" w:hAnsi="Times New Roman" w:cs="Times New Roman" w:hint="eastAsia"/>
          <w:b/>
          <w:bCs/>
          <w:color w:val="000000"/>
          <w:kern w:val="0"/>
          <w:sz w:val="28"/>
          <w:szCs w:val="28"/>
          <w:shd w:val="clear" w:color="auto" w:fill="FFFFFF"/>
          <w:lang w:eastAsia="ru-RU"/>
        </w:rPr>
        <w:t>экономического</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развития</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регионов</w:t>
      </w:r>
      <w:r w:rsidRPr="007E20BE">
        <w:rPr>
          <w:rFonts w:ascii="Times New Roman" w:eastAsia="Times New Roman" w:hAnsi="Times New Roman" w:cs="Times New Roman"/>
          <w:b/>
          <w:bCs/>
          <w:color w:val="000000"/>
          <w:kern w:val="0"/>
          <w:sz w:val="28"/>
          <w:szCs w:val="28"/>
          <w:shd w:val="clear" w:color="auto" w:fill="FFFFFF"/>
          <w:lang w:eastAsia="ru-RU"/>
        </w:rPr>
        <w:tab/>
        <w:t>15</w:t>
      </w:r>
    </w:p>
    <w:p w14:paraId="24C421E6"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b/>
          <w:bCs/>
          <w:color w:val="000000"/>
          <w:kern w:val="0"/>
          <w:sz w:val="28"/>
          <w:szCs w:val="28"/>
          <w:shd w:val="clear" w:color="auto" w:fill="FFFFFF"/>
          <w:lang w:eastAsia="ru-RU"/>
        </w:rPr>
        <w:t>1.2</w:t>
      </w:r>
      <w:r w:rsidRPr="007E20BE">
        <w:rPr>
          <w:rFonts w:ascii="Times New Roman" w:eastAsia="Times New Roman" w:hAnsi="Times New Roman" w:cs="Times New Roman"/>
          <w:b/>
          <w:bCs/>
          <w:color w:val="000000"/>
          <w:kern w:val="0"/>
          <w:sz w:val="28"/>
          <w:szCs w:val="28"/>
          <w:shd w:val="clear" w:color="auto" w:fill="FFFFFF"/>
          <w:lang w:eastAsia="ru-RU"/>
        </w:rPr>
        <w:tab/>
      </w:r>
      <w:r w:rsidRPr="007E20BE">
        <w:rPr>
          <w:rFonts w:ascii="Times New Roman" w:eastAsia="Times New Roman" w:hAnsi="Times New Roman" w:cs="Times New Roman" w:hint="eastAsia"/>
          <w:b/>
          <w:bCs/>
          <w:color w:val="000000"/>
          <w:kern w:val="0"/>
          <w:sz w:val="28"/>
          <w:szCs w:val="28"/>
          <w:shd w:val="clear" w:color="auto" w:fill="FFFFFF"/>
          <w:lang w:eastAsia="ru-RU"/>
        </w:rPr>
        <w:t>Экономические</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механизмы</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формирующие</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социально</w:t>
      </w:r>
      <w:r w:rsidRPr="007E20BE">
        <w:rPr>
          <w:rFonts w:ascii="Times New Roman" w:eastAsia="Times New Roman" w:hAnsi="Times New Roman" w:cs="Times New Roman"/>
          <w:b/>
          <w:bCs/>
          <w:color w:val="000000"/>
          <w:kern w:val="0"/>
          <w:sz w:val="28"/>
          <w:szCs w:val="28"/>
          <w:shd w:val="clear" w:color="auto" w:fill="FFFFFF"/>
          <w:lang w:eastAsia="ru-RU"/>
        </w:rPr>
        <w:t>-</w:t>
      </w:r>
      <w:r w:rsidRPr="007E20BE">
        <w:rPr>
          <w:rFonts w:ascii="Times New Roman" w:eastAsia="Times New Roman" w:hAnsi="Times New Roman" w:cs="Times New Roman" w:hint="eastAsia"/>
          <w:b/>
          <w:bCs/>
          <w:color w:val="000000"/>
          <w:kern w:val="0"/>
          <w:sz w:val="28"/>
          <w:szCs w:val="28"/>
          <w:shd w:val="clear" w:color="auto" w:fill="FFFFFF"/>
          <w:lang w:eastAsia="ru-RU"/>
        </w:rPr>
        <w:t>экономические</w:t>
      </w:r>
    </w:p>
    <w:p w14:paraId="13554448"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hint="eastAsia"/>
          <w:b/>
          <w:bCs/>
          <w:color w:val="000000"/>
          <w:kern w:val="0"/>
          <w:sz w:val="28"/>
          <w:szCs w:val="28"/>
          <w:shd w:val="clear" w:color="auto" w:fill="FFFFFF"/>
          <w:lang w:eastAsia="ru-RU"/>
        </w:rPr>
        <w:t>эффекты</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от</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реализации</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госпрограмм</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на</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уровне</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регионов</w:t>
      </w:r>
      <w:r w:rsidRPr="007E20BE">
        <w:rPr>
          <w:rFonts w:ascii="Times New Roman" w:eastAsia="Times New Roman" w:hAnsi="Times New Roman" w:cs="Times New Roman"/>
          <w:b/>
          <w:bCs/>
          <w:color w:val="000000"/>
          <w:kern w:val="0"/>
          <w:sz w:val="28"/>
          <w:szCs w:val="28"/>
          <w:shd w:val="clear" w:color="auto" w:fill="FFFFFF"/>
          <w:lang w:eastAsia="ru-RU"/>
        </w:rPr>
        <w:tab/>
        <w:t>26</w:t>
      </w:r>
    </w:p>
    <w:p w14:paraId="49293BD2"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b/>
          <w:bCs/>
          <w:color w:val="000000"/>
          <w:kern w:val="0"/>
          <w:sz w:val="28"/>
          <w:szCs w:val="28"/>
          <w:shd w:val="clear" w:color="auto" w:fill="FFFFFF"/>
          <w:lang w:eastAsia="ru-RU"/>
        </w:rPr>
        <w:lastRenderedPageBreak/>
        <w:t>1.3</w:t>
      </w:r>
      <w:r w:rsidRPr="007E20BE">
        <w:rPr>
          <w:rFonts w:ascii="Times New Roman" w:eastAsia="Times New Roman" w:hAnsi="Times New Roman" w:cs="Times New Roman"/>
          <w:b/>
          <w:bCs/>
          <w:color w:val="000000"/>
          <w:kern w:val="0"/>
          <w:sz w:val="28"/>
          <w:szCs w:val="28"/>
          <w:shd w:val="clear" w:color="auto" w:fill="FFFFFF"/>
          <w:lang w:eastAsia="ru-RU"/>
        </w:rPr>
        <w:tab/>
      </w:r>
      <w:r w:rsidRPr="007E20BE">
        <w:rPr>
          <w:rFonts w:ascii="Times New Roman" w:eastAsia="Times New Roman" w:hAnsi="Times New Roman" w:cs="Times New Roman" w:hint="eastAsia"/>
          <w:b/>
          <w:bCs/>
          <w:color w:val="000000"/>
          <w:kern w:val="0"/>
          <w:sz w:val="28"/>
          <w:szCs w:val="28"/>
          <w:shd w:val="clear" w:color="auto" w:fill="FFFFFF"/>
          <w:lang w:eastAsia="ru-RU"/>
        </w:rPr>
        <w:t>Механизмы</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организационного</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обеспечения</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оценки</w:t>
      </w:r>
    </w:p>
    <w:p w14:paraId="4DE8D3EF"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hint="eastAsia"/>
          <w:b/>
          <w:bCs/>
          <w:color w:val="000000"/>
          <w:kern w:val="0"/>
          <w:sz w:val="28"/>
          <w:szCs w:val="28"/>
          <w:shd w:val="clear" w:color="auto" w:fill="FFFFFF"/>
          <w:lang w:eastAsia="ru-RU"/>
        </w:rPr>
        <w:t>социально</w:t>
      </w:r>
      <w:r w:rsidRPr="007E20BE">
        <w:rPr>
          <w:rFonts w:ascii="Times New Roman" w:eastAsia="Times New Roman" w:hAnsi="Times New Roman" w:cs="Times New Roman"/>
          <w:b/>
          <w:bCs/>
          <w:color w:val="000000"/>
          <w:kern w:val="0"/>
          <w:sz w:val="28"/>
          <w:szCs w:val="28"/>
          <w:shd w:val="clear" w:color="auto" w:fill="FFFFFF"/>
          <w:lang w:eastAsia="ru-RU"/>
        </w:rPr>
        <w:t>-</w:t>
      </w:r>
      <w:r w:rsidRPr="007E20BE">
        <w:rPr>
          <w:rFonts w:ascii="Times New Roman" w:eastAsia="Times New Roman" w:hAnsi="Times New Roman" w:cs="Times New Roman" w:hint="eastAsia"/>
          <w:b/>
          <w:bCs/>
          <w:color w:val="000000"/>
          <w:kern w:val="0"/>
          <w:sz w:val="28"/>
          <w:szCs w:val="28"/>
          <w:shd w:val="clear" w:color="auto" w:fill="FFFFFF"/>
          <w:lang w:eastAsia="ru-RU"/>
        </w:rPr>
        <w:t>экономической</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эффективности</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госпрограмм</w:t>
      </w:r>
      <w:r w:rsidRPr="007E20BE">
        <w:rPr>
          <w:rFonts w:ascii="Times New Roman" w:eastAsia="Times New Roman" w:hAnsi="Times New Roman" w:cs="Times New Roman"/>
          <w:b/>
          <w:bCs/>
          <w:color w:val="000000"/>
          <w:kern w:val="0"/>
          <w:sz w:val="28"/>
          <w:szCs w:val="28"/>
          <w:shd w:val="clear" w:color="auto" w:fill="FFFFFF"/>
          <w:lang w:eastAsia="ru-RU"/>
        </w:rPr>
        <w:tab/>
        <w:t>38</w:t>
      </w:r>
    </w:p>
    <w:p w14:paraId="78176032"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hint="eastAsia"/>
          <w:b/>
          <w:bCs/>
          <w:color w:val="000000"/>
          <w:kern w:val="0"/>
          <w:sz w:val="28"/>
          <w:szCs w:val="28"/>
          <w:shd w:val="clear" w:color="auto" w:fill="FFFFFF"/>
          <w:lang w:eastAsia="ru-RU"/>
        </w:rPr>
        <w:t>Г</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лава</w:t>
      </w:r>
      <w:r w:rsidRPr="007E20BE">
        <w:rPr>
          <w:rFonts w:ascii="Times New Roman" w:eastAsia="Times New Roman" w:hAnsi="Times New Roman" w:cs="Times New Roman"/>
          <w:b/>
          <w:bCs/>
          <w:color w:val="000000"/>
          <w:kern w:val="0"/>
          <w:sz w:val="28"/>
          <w:szCs w:val="28"/>
          <w:shd w:val="clear" w:color="auto" w:fill="FFFFFF"/>
          <w:lang w:eastAsia="ru-RU"/>
        </w:rPr>
        <w:t xml:space="preserve"> 2 </w:t>
      </w:r>
      <w:r w:rsidRPr="007E20BE">
        <w:rPr>
          <w:rFonts w:ascii="Times New Roman" w:eastAsia="Times New Roman" w:hAnsi="Times New Roman" w:cs="Times New Roman" w:hint="eastAsia"/>
          <w:b/>
          <w:bCs/>
          <w:color w:val="000000"/>
          <w:kern w:val="0"/>
          <w:sz w:val="28"/>
          <w:szCs w:val="28"/>
          <w:shd w:val="clear" w:color="auto" w:fill="FFFFFF"/>
          <w:lang w:eastAsia="ru-RU"/>
        </w:rPr>
        <w:t>Управленческие</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и</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экономические</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детерминанты</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влияющие</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на</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социально</w:t>
      </w:r>
      <w:r w:rsidRPr="007E20BE">
        <w:rPr>
          <w:rFonts w:ascii="Times New Roman" w:eastAsia="Times New Roman" w:hAnsi="Times New Roman" w:cs="Times New Roman"/>
          <w:b/>
          <w:bCs/>
          <w:color w:val="000000"/>
          <w:kern w:val="0"/>
          <w:sz w:val="28"/>
          <w:szCs w:val="28"/>
          <w:shd w:val="clear" w:color="auto" w:fill="FFFFFF"/>
          <w:lang w:eastAsia="ru-RU"/>
        </w:rPr>
        <w:t>-</w:t>
      </w:r>
      <w:r w:rsidRPr="007E20BE">
        <w:rPr>
          <w:rFonts w:ascii="Times New Roman" w:eastAsia="Times New Roman" w:hAnsi="Times New Roman" w:cs="Times New Roman" w:hint="eastAsia"/>
          <w:b/>
          <w:bCs/>
          <w:color w:val="000000"/>
          <w:kern w:val="0"/>
          <w:sz w:val="28"/>
          <w:szCs w:val="28"/>
          <w:shd w:val="clear" w:color="auto" w:fill="FFFFFF"/>
          <w:lang w:eastAsia="ru-RU"/>
        </w:rPr>
        <w:t>экономическую</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эффективность</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госпрограмм</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в</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регионах</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Дальневосточного</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федерального</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округа</w:t>
      </w:r>
      <w:r w:rsidRPr="007E20BE">
        <w:rPr>
          <w:rFonts w:ascii="Times New Roman" w:eastAsia="Times New Roman" w:hAnsi="Times New Roman" w:cs="Times New Roman"/>
          <w:b/>
          <w:bCs/>
          <w:color w:val="000000"/>
          <w:kern w:val="0"/>
          <w:sz w:val="28"/>
          <w:szCs w:val="28"/>
          <w:shd w:val="clear" w:color="auto" w:fill="FFFFFF"/>
          <w:lang w:eastAsia="ru-RU"/>
        </w:rPr>
        <w:tab/>
        <w:t>61</w:t>
      </w:r>
    </w:p>
    <w:p w14:paraId="33D25F57"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b/>
          <w:bCs/>
          <w:color w:val="000000"/>
          <w:kern w:val="0"/>
          <w:sz w:val="28"/>
          <w:szCs w:val="28"/>
          <w:shd w:val="clear" w:color="auto" w:fill="FFFFFF"/>
          <w:lang w:eastAsia="ru-RU"/>
        </w:rPr>
        <w:t>2.1</w:t>
      </w:r>
      <w:r w:rsidRPr="007E20BE">
        <w:rPr>
          <w:rFonts w:ascii="Times New Roman" w:eastAsia="Times New Roman" w:hAnsi="Times New Roman" w:cs="Times New Roman"/>
          <w:b/>
          <w:bCs/>
          <w:color w:val="000000"/>
          <w:kern w:val="0"/>
          <w:sz w:val="28"/>
          <w:szCs w:val="28"/>
          <w:shd w:val="clear" w:color="auto" w:fill="FFFFFF"/>
          <w:lang w:eastAsia="ru-RU"/>
        </w:rPr>
        <w:tab/>
      </w:r>
      <w:r w:rsidRPr="007E20BE">
        <w:rPr>
          <w:rFonts w:ascii="Times New Roman" w:eastAsia="Times New Roman" w:hAnsi="Times New Roman" w:cs="Times New Roman" w:hint="eastAsia"/>
          <w:b/>
          <w:bCs/>
          <w:color w:val="000000"/>
          <w:kern w:val="0"/>
          <w:sz w:val="28"/>
          <w:szCs w:val="28"/>
          <w:shd w:val="clear" w:color="auto" w:fill="FFFFFF"/>
          <w:lang w:eastAsia="ru-RU"/>
        </w:rPr>
        <w:t>Управленческие</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детерминанты</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и</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факторы</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формирования</w:t>
      </w:r>
    </w:p>
    <w:p w14:paraId="28A06C24"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hint="eastAsia"/>
          <w:b/>
          <w:bCs/>
          <w:color w:val="000000"/>
          <w:kern w:val="0"/>
          <w:sz w:val="28"/>
          <w:szCs w:val="28"/>
          <w:shd w:val="clear" w:color="auto" w:fill="FFFFFF"/>
          <w:lang w:eastAsia="ru-RU"/>
        </w:rPr>
        <w:t>социально</w:t>
      </w:r>
      <w:r w:rsidRPr="007E20BE">
        <w:rPr>
          <w:rFonts w:ascii="Times New Roman" w:eastAsia="Times New Roman" w:hAnsi="Times New Roman" w:cs="Times New Roman"/>
          <w:b/>
          <w:bCs/>
          <w:color w:val="000000"/>
          <w:kern w:val="0"/>
          <w:sz w:val="28"/>
          <w:szCs w:val="28"/>
          <w:shd w:val="clear" w:color="auto" w:fill="FFFFFF"/>
          <w:lang w:eastAsia="ru-RU"/>
        </w:rPr>
        <w:t>-</w:t>
      </w:r>
      <w:r w:rsidRPr="007E20BE">
        <w:rPr>
          <w:rFonts w:ascii="Times New Roman" w:eastAsia="Times New Roman" w:hAnsi="Times New Roman" w:cs="Times New Roman" w:hint="eastAsia"/>
          <w:b/>
          <w:bCs/>
          <w:color w:val="000000"/>
          <w:kern w:val="0"/>
          <w:sz w:val="28"/>
          <w:szCs w:val="28"/>
          <w:shd w:val="clear" w:color="auto" w:fill="FFFFFF"/>
          <w:lang w:eastAsia="ru-RU"/>
        </w:rPr>
        <w:t>экономической</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эффективности</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госпрограмм</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b/>
          <w:bCs/>
          <w:color w:val="000000"/>
          <w:kern w:val="0"/>
          <w:sz w:val="28"/>
          <w:szCs w:val="28"/>
          <w:shd w:val="clear" w:color="auto" w:fill="FFFFFF"/>
          <w:lang w:eastAsia="ru-RU"/>
        </w:rPr>
        <w:tab/>
        <w:t xml:space="preserve"> 61</w:t>
      </w:r>
    </w:p>
    <w:p w14:paraId="2D616B42"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b/>
          <w:bCs/>
          <w:color w:val="000000"/>
          <w:kern w:val="0"/>
          <w:sz w:val="28"/>
          <w:szCs w:val="28"/>
          <w:shd w:val="clear" w:color="auto" w:fill="FFFFFF"/>
          <w:lang w:eastAsia="ru-RU"/>
        </w:rPr>
        <w:t>2.2</w:t>
      </w:r>
      <w:r w:rsidRPr="007E20BE">
        <w:rPr>
          <w:rFonts w:ascii="Times New Roman" w:eastAsia="Times New Roman" w:hAnsi="Times New Roman" w:cs="Times New Roman"/>
          <w:b/>
          <w:bCs/>
          <w:color w:val="000000"/>
          <w:kern w:val="0"/>
          <w:sz w:val="28"/>
          <w:szCs w:val="28"/>
          <w:shd w:val="clear" w:color="auto" w:fill="FFFFFF"/>
          <w:lang w:eastAsia="ru-RU"/>
        </w:rPr>
        <w:tab/>
      </w:r>
      <w:r w:rsidRPr="007E20BE">
        <w:rPr>
          <w:rFonts w:ascii="Times New Roman" w:eastAsia="Times New Roman" w:hAnsi="Times New Roman" w:cs="Times New Roman" w:hint="eastAsia"/>
          <w:b/>
          <w:bCs/>
          <w:color w:val="000000"/>
          <w:kern w:val="0"/>
          <w:sz w:val="28"/>
          <w:szCs w:val="28"/>
          <w:shd w:val="clear" w:color="auto" w:fill="FFFFFF"/>
          <w:lang w:eastAsia="ru-RU"/>
        </w:rPr>
        <w:t>Экономические</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детерминанты</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эффективности</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госпрограмм</w:t>
      </w:r>
      <w:r w:rsidRPr="007E20BE">
        <w:rPr>
          <w:rFonts w:ascii="Times New Roman" w:eastAsia="Times New Roman" w:hAnsi="Times New Roman" w:cs="Times New Roman"/>
          <w:b/>
          <w:bCs/>
          <w:color w:val="000000"/>
          <w:kern w:val="0"/>
          <w:sz w:val="28"/>
          <w:szCs w:val="28"/>
          <w:shd w:val="clear" w:color="auto" w:fill="FFFFFF"/>
          <w:lang w:eastAsia="ru-RU"/>
        </w:rPr>
        <w:tab/>
        <w:t>80</w:t>
      </w:r>
    </w:p>
    <w:p w14:paraId="0D5C9613"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b/>
          <w:bCs/>
          <w:color w:val="000000"/>
          <w:kern w:val="0"/>
          <w:sz w:val="28"/>
          <w:szCs w:val="28"/>
          <w:shd w:val="clear" w:color="auto" w:fill="FFFFFF"/>
          <w:lang w:eastAsia="ru-RU"/>
        </w:rPr>
        <w:t>2.3</w:t>
      </w:r>
      <w:r w:rsidRPr="007E20BE">
        <w:rPr>
          <w:rFonts w:ascii="Times New Roman" w:eastAsia="Times New Roman" w:hAnsi="Times New Roman" w:cs="Times New Roman"/>
          <w:b/>
          <w:bCs/>
          <w:color w:val="000000"/>
          <w:kern w:val="0"/>
          <w:sz w:val="28"/>
          <w:szCs w:val="28"/>
          <w:shd w:val="clear" w:color="auto" w:fill="FFFFFF"/>
          <w:lang w:eastAsia="ru-RU"/>
        </w:rPr>
        <w:tab/>
      </w:r>
      <w:r w:rsidRPr="007E20BE">
        <w:rPr>
          <w:rFonts w:ascii="Times New Roman" w:eastAsia="Times New Roman" w:hAnsi="Times New Roman" w:cs="Times New Roman" w:hint="eastAsia"/>
          <w:b/>
          <w:bCs/>
          <w:color w:val="000000"/>
          <w:kern w:val="0"/>
          <w:sz w:val="28"/>
          <w:szCs w:val="28"/>
          <w:shd w:val="clear" w:color="auto" w:fill="FFFFFF"/>
          <w:lang w:eastAsia="ru-RU"/>
        </w:rPr>
        <w:t>Системная</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диагностика</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особенностей</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социально</w:t>
      </w:r>
      <w:r w:rsidRPr="007E20BE">
        <w:rPr>
          <w:rFonts w:ascii="Times New Roman" w:eastAsia="Times New Roman" w:hAnsi="Times New Roman" w:cs="Times New Roman"/>
          <w:b/>
          <w:bCs/>
          <w:color w:val="000000"/>
          <w:kern w:val="0"/>
          <w:sz w:val="28"/>
          <w:szCs w:val="28"/>
          <w:shd w:val="clear" w:color="auto" w:fill="FFFFFF"/>
          <w:lang w:eastAsia="ru-RU"/>
        </w:rPr>
        <w:t>-</w:t>
      </w:r>
      <w:r w:rsidRPr="007E20BE">
        <w:rPr>
          <w:rFonts w:ascii="Times New Roman" w:eastAsia="Times New Roman" w:hAnsi="Times New Roman" w:cs="Times New Roman" w:hint="eastAsia"/>
          <w:b/>
          <w:bCs/>
          <w:color w:val="000000"/>
          <w:kern w:val="0"/>
          <w:sz w:val="28"/>
          <w:szCs w:val="28"/>
          <w:shd w:val="clear" w:color="auto" w:fill="FFFFFF"/>
          <w:lang w:eastAsia="ru-RU"/>
        </w:rPr>
        <w:t>экономического</w:t>
      </w:r>
    </w:p>
    <w:p w14:paraId="33F61B3D"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hint="eastAsia"/>
          <w:b/>
          <w:bCs/>
          <w:color w:val="000000"/>
          <w:kern w:val="0"/>
          <w:sz w:val="28"/>
          <w:szCs w:val="28"/>
          <w:shd w:val="clear" w:color="auto" w:fill="FFFFFF"/>
          <w:lang w:eastAsia="ru-RU"/>
        </w:rPr>
        <w:t>развития</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регионов</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Дальневосточного</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федерального</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округа</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на</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основе</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рейтингов</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инвестиционной</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и</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социальной</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привлекательности</w:t>
      </w:r>
      <w:r w:rsidRPr="007E20BE">
        <w:rPr>
          <w:rFonts w:ascii="Times New Roman" w:eastAsia="Times New Roman" w:hAnsi="Times New Roman" w:cs="Times New Roman"/>
          <w:b/>
          <w:bCs/>
          <w:color w:val="000000"/>
          <w:kern w:val="0"/>
          <w:sz w:val="28"/>
          <w:szCs w:val="28"/>
          <w:shd w:val="clear" w:color="auto" w:fill="FFFFFF"/>
          <w:lang w:eastAsia="ru-RU"/>
        </w:rPr>
        <w:tab/>
        <w:t>105</w:t>
      </w:r>
    </w:p>
    <w:p w14:paraId="037FBFD1"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hint="eastAsia"/>
          <w:b/>
          <w:bCs/>
          <w:color w:val="000000"/>
          <w:kern w:val="0"/>
          <w:sz w:val="28"/>
          <w:szCs w:val="28"/>
          <w:shd w:val="clear" w:color="auto" w:fill="FFFFFF"/>
          <w:lang w:eastAsia="ru-RU"/>
        </w:rPr>
        <w:t>Г</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лава</w:t>
      </w:r>
      <w:r w:rsidRPr="007E20BE">
        <w:rPr>
          <w:rFonts w:ascii="Times New Roman" w:eastAsia="Times New Roman" w:hAnsi="Times New Roman" w:cs="Times New Roman"/>
          <w:b/>
          <w:bCs/>
          <w:color w:val="000000"/>
          <w:kern w:val="0"/>
          <w:sz w:val="28"/>
          <w:szCs w:val="28"/>
          <w:shd w:val="clear" w:color="auto" w:fill="FFFFFF"/>
          <w:lang w:eastAsia="ru-RU"/>
        </w:rPr>
        <w:t xml:space="preserve"> 3 </w:t>
      </w:r>
      <w:r w:rsidRPr="007E20BE">
        <w:rPr>
          <w:rFonts w:ascii="Times New Roman" w:eastAsia="Times New Roman" w:hAnsi="Times New Roman" w:cs="Times New Roman" w:hint="eastAsia"/>
          <w:b/>
          <w:bCs/>
          <w:color w:val="000000"/>
          <w:kern w:val="0"/>
          <w:sz w:val="28"/>
          <w:szCs w:val="28"/>
          <w:shd w:val="clear" w:color="auto" w:fill="FFFFFF"/>
          <w:lang w:eastAsia="ru-RU"/>
        </w:rPr>
        <w:t>Предложения</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по</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совершенствованию</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механизмов</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способствующих</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повышению</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социально</w:t>
      </w:r>
      <w:r w:rsidRPr="007E20BE">
        <w:rPr>
          <w:rFonts w:ascii="Times New Roman" w:eastAsia="Times New Roman" w:hAnsi="Times New Roman" w:cs="Times New Roman"/>
          <w:b/>
          <w:bCs/>
          <w:color w:val="000000"/>
          <w:kern w:val="0"/>
          <w:sz w:val="28"/>
          <w:szCs w:val="28"/>
          <w:shd w:val="clear" w:color="auto" w:fill="FFFFFF"/>
          <w:lang w:eastAsia="ru-RU"/>
        </w:rPr>
        <w:t>-</w:t>
      </w:r>
      <w:r w:rsidRPr="007E20BE">
        <w:rPr>
          <w:rFonts w:ascii="Times New Roman" w:eastAsia="Times New Roman" w:hAnsi="Times New Roman" w:cs="Times New Roman" w:hint="eastAsia"/>
          <w:b/>
          <w:bCs/>
          <w:color w:val="000000"/>
          <w:kern w:val="0"/>
          <w:sz w:val="28"/>
          <w:szCs w:val="28"/>
          <w:shd w:val="clear" w:color="auto" w:fill="FFFFFF"/>
          <w:lang w:eastAsia="ru-RU"/>
        </w:rPr>
        <w:t>экономической</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эффективности</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госпрограмм</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в</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регионах</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Дальневосточного</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федерального</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округа</w:t>
      </w:r>
      <w:r w:rsidRPr="007E20BE">
        <w:rPr>
          <w:rFonts w:ascii="Times New Roman" w:eastAsia="Times New Roman" w:hAnsi="Times New Roman" w:cs="Times New Roman"/>
          <w:b/>
          <w:bCs/>
          <w:color w:val="000000"/>
          <w:kern w:val="0"/>
          <w:sz w:val="28"/>
          <w:szCs w:val="28"/>
          <w:shd w:val="clear" w:color="auto" w:fill="FFFFFF"/>
          <w:lang w:eastAsia="ru-RU"/>
        </w:rPr>
        <w:tab/>
        <w:t>115</w:t>
      </w:r>
    </w:p>
    <w:p w14:paraId="56EE616F"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b/>
          <w:bCs/>
          <w:color w:val="000000"/>
          <w:kern w:val="0"/>
          <w:sz w:val="28"/>
          <w:szCs w:val="28"/>
          <w:shd w:val="clear" w:color="auto" w:fill="FFFFFF"/>
          <w:lang w:eastAsia="ru-RU"/>
        </w:rPr>
        <w:t>3.1</w:t>
      </w:r>
      <w:r w:rsidRPr="007E20BE">
        <w:rPr>
          <w:rFonts w:ascii="Times New Roman" w:eastAsia="Times New Roman" w:hAnsi="Times New Roman" w:cs="Times New Roman"/>
          <w:b/>
          <w:bCs/>
          <w:color w:val="000000"/>
          <w:kern w:val="0"/>
          <w:sz w:val="28"/>
          <w:szCs w:val="28"/>
          <w:shd w:val="clear" w:color="auto" w:fill="FFFFFF"/>
          <w:lang w:eastAsia="ru-RU"/>
        </w:rPr>
        <w:tab/>
      </w:r>
      <w:r w:rsidRPr="007E20BE">
        <w:rPr>
          <w:rFonts w:ascii="Times New Roman" w:eastAsia="Times New Roman" w:hAnsi="Times New Roman" w:cs="Times New Roman" w:hint="eastAsia"/>
          <w:b/>
          <w:bCs/>
          <w:color w:val="000000"/>
          <w:kern w:val="0"/>
          <w:sz w:val="28"/>
          <w:szCs w:val="28"/>
          <w:shd w:val="clear" w:color="auto" w:fill="FFFFFF"/>
          <w:lang w:eastAsia="ru-RU"/>
        </w:rPr>
        <w:t>Программно</w:t>
      </w:r>
      <w:r w:rsidRPr="007E20BE">
        <w:rPr>
          <w:rFonts w:ascii="Times New Roman" w:eastAsia="Times New Roman" w:hAnsi="Times New Roman" w:cs="Times New Roman"/>
          <w:b/>
          <w:bCs/>
          <w:color w:val="000000"/>
          <w:kern w:val="0"/>
          <w:sz w:val="28"/>
          <w:szCs w:val="28"/>
          <w:shd w:val="clear" w:color="auto" w:fill="FFFFFF"/>
          <w:lang w:eastAsia="ru-RU"/>
        </w:rPr>
        <w:t>-</w:t>
      </w:r>
      <w:r w:rsidRPr="007E20BE">
        <w:rPr>
          <w:rFonts w:ascii="Times New Roman" w:eastAsia="Times New Roman" w:hAnsi="Times New Roman" w:cs="Times New Roman" w:hint="eastAsia"/>
          <w:b/>
          <w:bCs/>
          <w:color w:val="000000"/>
          <w:kern w:val="0"/>
          <w:sz w:val="28"/>
          <w:szCs w:val="28"/>
          <w:shd w:val="clear" w:color="auto" w:fill="FFFFFF"/>
          <w:lang w:eastAsia="ru-RU"/>
        </w:rPr>
        <w:t>целевое</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управление</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на</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уровне</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федерального</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округа</w:t>
      </w:r>
    </w:p>
    <w:p w14:paraId="121CB51F"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hint="eastAsia"/>
          <w:b/>
          <w:bCs/>
          <w:color w:val="000000"/>
          <w:kern w:val="0"/>
          <w:sz w:val="28"/>
          <w:szCs w:val="28"/>
          <w:shd w:val="clear" w:color="auto" w:fill="FFFFFF"/>
          <w:lang w:eastAsia="ru-RU"/>
        </w:rPr>
        <w:t>с</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опорой</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на</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оценку</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социально</w:t>
      </w:r>
      <w:r w:rsidRPr="007E20BE">
        <w:rPr>
          <w:rFonts w:ascii="Times New Roman" w:eastAsia="Times New Roman" w:hAnsi="Times New Roman" w:cs="Times New Roman"/>
          <w:b/>
          <w:bCs/>
          <w:color w:val="000000"/>
          <w:kern w:val="0"/>
          <w:sz w:val="28"/>
          <w:szCs w:val="28"/>
          <w:shd w:val="clear" w:color="auto" w:fill="FFFFFF"/>
          <w:lang w:eastAsia="ru-RU"/>
        </w:rPr>
        <w:t>-</w:t>
      </w:r>
      <w:r w:rsidRPr="007E20BE">
        <w:rPr>
          <w:rFonts w:ascii="Times New Roman" w:eastAsia="Times New Roman" w:hAnsi="Times New Roman" w:cs="Times New Roman" w:hint="eastAsia"/>
          <w:b/>
          <w:bCs/>
          <w:color w:val="000000"/>
          <w:kern w:val="0"/>
          <w:sz w:val="28"/>
          <w:szCs w:val="28"/>
          <w:shd w:val="clear" w:color="auto" w:fill="FFFFFF"/>
          <w:lang w:eastAsia="ru-RU"/>
        </w:rPr>
        <w:t>экономической</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эффективности</w:t>
      </w:r>
      <w:r w:rsidRPr="007E20BE">
        <w:rPr>
          <w:rFonts w:ascii="Times New Roman" w:eastAsia="Times New Roman" w:hAnsi="Times New Roman" w:cs="Times New Roman"/>
          <w:b/>
          <w:bCs/>
          <w:color w:val="000000"/>
          <w:kern w:val="0"/>
          <w:sz w:val="28"/>
          <w:szCs w:val="28"/>
          <w:shd w:val="clear" w:color="auto" w:fill="FFFFFF"/>
          <w:lang w:eastAsia="ru-RU"/>
        </w:rPr>
        <w:tab/>
        <w:t>115</w:t>
      </w:r>
    </w:p>
    <w:p w14:paraId="725D18E9"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b/>
          <w:bCs/>
          <w:color w:val="000000"/>
          <w:kern w:val="0"/>
          <w:sz w:val="28"/>
          <w:szCs w:val="28"/>
          <w:shd w:val="clear" w:color="auto" w:fill="FFFFFF"/>
          <w:lang w:eastAsia="ru-RU"/>
        </w:rPr>
        <w:t>3.2</w:t>
      </w:r>
      <w:r w:rsidRPr="007E20BE">
        <w:rPr>
          <w:rFonts w:ascii="Times New Roman" w:eastAsia="Times New Roman" w:hAnsi="Times New Roman" w:cs="Times New Roman"/>
          <w:b/>
          <w:bCs/>
          <w:color w:val="000000"/>
          <w:kern w:val="0"/>
          <w:sz w:val="28"/>
          <w:szCs w:val="28"/>
          <w:shd w:val="clear" w:color="auto" w:fill="FFFFFF"/>
          <w:lang w:eastAsia="ru-RU"/>
        </w:rPr>
        <w:tab/>
      </w:r>
      <w:r w:rsidRPr="007E20BE">
        <w:rPr>
          <w:rFonts w:ascii="Times New Roman" w:eastAsia="Times New Roman" w:hAnsi="Times New Roman" w:cs="Times New Roman" w:hint="eastAsia"/>
          <w:b/>
          <w:bCs/>
          <w:color w:val="000000"/>
          <w:kern w:val="0"/>
          <w:sz w:val="28"/>
          <w:szCs w:val="28"/>
          <w:shd w:val="clear" w:color="auto" w:fill="FFFFFF"/>
          <w:lang w:eastAsia="ru-RU"/>
        </w:rPr>
        <w:t>Методика</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оценки</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социально</w:t>
      </w:r>
      <w:r w:rsidRPr="007E20BE">
        <w:rPr>
          <w:rFonts w:ascii="Times New Roman" w:eastAsia="Times New Roman" w:hAnsi="Times New Roman" w:cs="Times New Roman"/>
          <w:b/>
          <w:bCs/>
          <w:color w:val="000000"/>
          <w:kern w:val="0"/>
          <w:sz w:val="28"/>
          <w:szCs w:val="28"/>
          <w:shd w:val="clear" w:color="auto" w:fill="FFFFFF"/>
          <w:lang w:eastAsia="ru-RU"/>
        </w:rPr>
        <w:t>-</w:t>
      </w:r>
      <w:r w:rsidRPr="007E20BE">
        <w:rPr>
          <w:rFonts w:ascii="Times New Roman" w:eastAsia="Times New Roman" w:hAnsi="Times New Roman" w:cs="Times New Roman" w:hint="eastAsia"/>
          <w:b/>
          <w:bCs/>
          <w:color w:val="000000"/>
          <w:kern w:val="0"/>
          <w:sz w:val="28"/>
          <w:szCs w:val="28"/>
          <w:shd w:val="clear" w:color="auto" w:fill="FFFFFF"/>
          <w:lang w:eastAsia="ru-RU"/>
        </w:rPr>
        <w:t>экономической</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эффективности</w:t>
      </w:r>
    </w:p>
    <w:p w14:paraId="78919AC0"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hint="eastAsia"/>
          <w:b/>
          <w:bCs/>
          <w:color w:val="000000"/>
          <w:kern w:val="0"/>
          <w:sz w:val="28"/>
          <w:szCs w:val="28"/>
          <w:shd w:val="clear" w:color="auto" w:fill="FFFFFF"/>
          <w:lang w:eastAsia="ru-RU"/>
        </w:rPr>
        <w:t>государственных</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программ</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в</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регионах</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Дальневосточного</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федерального</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округа</w:t>
      </w:r>
      <w:r w:rsidRPr="007E20BE">
        <w:rPr>
          <w:rFonts w:ascii="Times New Roman" w:eastAsia="Times New Roman" w:hAnsi="Times New Roman" w:cs="Times New Roman"/>
          <w:b/>
          <w:bCs/>
          <w:color w:val="000000"/>
          <w:kern w:val="0"/>
          <w:sz w:val="28"/>
          <w:szCs w:val="28"/>
          <w:shd w:val="clear" w:color="auto" w:fill="FFFFFF"/>
          <w:lang w:eastAsia="ru-RU"/>
        </w:rPr>
        <w:tab/>
        <w:t>132</w:t>
      </w:r>
    </w:p>
    <w:p w14:paraId="04EABE8D"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b/>
          <w:bCs/>
          <w:color w:val="000000"/>
          <w:kern w:val="0"/>
          <w:sz w:val="28"/>
          <w:szCs w:val="28"/>
          <w:shd w:val="clear" w:color="auto" w:fill="FFFFFF"/>
          <w:lang w:eastAsia="ru-RU"/>
        </w:rPr>
        <w:t>3.3</w:t>
      </w:r>
      <w:r w:rsidRPr="007E20BE">
        <w:rPr>
          <w:rFonts w:ascii="Times New Roman" w:eastAsia="Times New Roman" w:hAnsi="Times New Roman" w:cs="Times New Roman"/>
          <w:b/>
          <w:bCs/>
          <w:color w:val="000000"/>
          <w:kern w:val="0"/>
          <w:sz w:val="28"/>
          <w:szCs w:val="28"/>
          <w:shd w:val="clear" w:color="auto" w:fill="FFFFFF"/>
          <w:lang w:eastAsia="ru-RU"/>
        </w:rPr>
        <w:tab/>
      </w:r>
      <w:r w:rsidRPr="007E20BE">
        <w:rPr>
          <w:rFonts w:ascii="Times New Roman" w:eastAsia="Times New Roman" w:hAnsi="Times New Roman" w:cs="Times New Roman" w:hint="eastAsia"/>
          <w:b/>
          <w:bCs/>
          <w:color w:val="000000"/>
          <w:kern w:val="0"/>
          <w:sz w:val="28"/>
          <w:szCs w:val="28"/>
          <w:shd w:val="clear" w:color="auto" w:fill="FFFFFF"/>
          <w:lang w:eastAsia="ru-RU"/>
        </w:rPr>
        <w:t>Оценка</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результативности</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проектов</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предлагаемых</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к</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реализации</w:t>
      </w:r>
    </w:p>
    <w:p w14:paraId="3C9CD202"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hint="eastAsia"/>
          <w:b/>
          <w:bCs/>
          <w:color w:val="000000"/>
          <w:kern w:val="0"/>
          <w:sz w:val="28"/>
          <w:szCs w:val="28"/>
          <w:shd w:val="clear" w:color="auto" w:fill="FFFFFF"/>
          <w:lang w:eastAsia="ru-RU"/>
        </w:rPr>
        <w:t>в</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Дальневосточном</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федеральном</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округе</w:t>
      </w:r>
      <w:r w:rsidRPr="007E20BE">
        <w:rPr>
          <w:rFonts w:ascii="Times New Roman" w:eastAsia="Times New Roman" w:hAnsi="Times New Roman" w:cs="Times New Roman"/>
          <w:b/>
          <w:bCs/>
          <w:color w:val="000000"/>
          <w:kern w:val="0"/>
          <w:sz w:val="28"/>
          <w:szCs w:val="28"/>
          <w:shd w:val="clear" w:color="auto" w:fill="FFFFFF"/>
          <w:lang w:eastAsia="ru-RU"/>
        </w:rPr>
        <w:tab/>
        <w:t>152</w:t>
      </w:r>
    </w:p>
    <w:p w14:paraId="673165B3"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hint="eastAsia"/>
          <w:b/>
          <w:bCs/>
          <w:color w:val="000000"/>
          <w:kern w:val="0"/>
          <w:sz w:val="28"/>
          <w:szCs w:val="28"/>
          <w:shd w:val="clear" w:color="auto" w:fill="FFFFFF"/>
          <w:lang w:eastAsia="ru-RU"/>
        </w:rPr>
        <w:t>Заключение</w:t>
      </w:r>
      <w:r w:rsidRPr="007E20BE">
        <w:rPr>
          <w:rFonts w:ascii="Times New Roman" w:eastAsia="Times New Roman" w:hAnsi="Times New Roman" w:cs="Times New Roman"/>
          <w:b/>
          <w:bCs/>
          <w:color w:val="000000"/>
          <w:kern w:val="0"/>
          <w:sz w:val="28"/>
          <w:szCs w:val="28"/>
          <w:shd w:val="clear" w:color="auto" w:fill="FFFFFF"/>
          <w:lang w:eastAsia="ru-RU"/>
        </w:rPr>
        <w:tab/>
        <w:t>171</w:t>
      </w:r>
    </w:p>
    <w:p w14:paraId="6D176F19"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hint="eastAsia"/>
          <w:b/>
          <w:bCs/>
          <w:color w:val="000000"/>
          <w:kern w:val="0"/>
          <w:sz w:val="28"/>
          <w:szCs w:val="28"/>
          <w:shd w:val="clear" w:color="auto" w:fill="FFFFFF"/>
          <w:lang w:eastAsia="ru-RU"/>
        </w:rPr>
        <w:t>Список</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литературы</w:t>
      </w:r>
      <w:r w:rsidRPr="007E20BE">
        <w:rPr>
          <w:rFonts w:ascii="Times New Roman" w:eastAsia="Times New Roman" w:hAnsi="Times New Roman" w:cs="Times New Roman"/>
          <w:b/>
          <w:bCs/>
          <w:color w:val="000000"/>
          <w:kern w:val="0"/>
          <w:sz w:val="28"/>
          <w:szCs w:val="28"/>
          <w:shd w:val="clear" w:color="auto" w:fill="FFFFFF"/>
          <w:lang w:eastAsia="ru-RU"/>
        </w:rPr>
        <w:tab/>
        <w:t>176</w:t>
      </w:r>
    </w:p>
    <w:p w14:paraId="370E0194"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А</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справочное</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Экономические</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эффекты</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госпрограмм</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в</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составе</w:t>
      </w:r>
    </w:p>
    <w:p w14:paraId="2F5F4908"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hint="eastAsia"/>
          <w:b/>
          <w:bCs/>
          <w:color w:val="000000"/>
          <w:kern w:val="0"/>
          <w:sz w:val="28"/>
          <w:szCs w:val="28"/>
          <w:shd w:val="clear" w:color="auto" w:fill="FFFFFF"/>
          <w:lang w:eastAsia="ru-RU"/>
        </w:rPr>
        <w:t>прогноза</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социально</w:t>
      </w:r>
      <w:r w:rsidRPr="007E20BE">
        <w:rPr>
          <w:rFonts w:ascii="Times New Roman" w:eastAsia="Times New Roman" w:hAnsi="Times New Roman" w:cs="Times New Roman"/>
          <w:b/>
          <w:bCs/>
          <w:color w:val="000000"/>
          <w:kern w:val="0"/>
          <w:sz w:val="28"/>
          <w:szCs w:val="28"/>
          <w:shd w:val="clear" w:color="auto" w:fill="FFFFFF"/>
          <w:lang w:eastAsia="ru-RU"/>
        </w:rPr>
        <w:t>-</w:t>
      </w:r>
      <w:r w:rsidRPr="007E20BE">
        <w:rPr>
          <w:rFonts w:ascii="Times New Roman" w:eastAsia="Times New Roman" w:hAnsi="Times New Roman" w:cs="Times New Roman" w:hint="eastAsia"/>
          <w:b/>
          <w:bCs/>
          <w:color w:val="000000"/>
          <w:kern w:val="0"/>
          <w:sz w:val="28"/>
          <w:szCs w:val="28"/>
          <w:shd w:val="clear" w:color="auto" w:fill="FFFFFF"/>
          <w:lang w:eastAsia="ru-RU"/>
        </w:rPr>
        <w:t>экономического</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развития</w:t>
      </w:r>
      <w:r w:rsidRPr="007E20BE">
        <w:rPr>
          <w:rFonts w:ascii="Times New Roman" w:eastAsia="Times New Roman" w:hAnsi="Times New Roman" w:cs="Times New Roman"/>
          <w:b/>
          <w:bCs/>
          <w:color w:val="000000"/>
          <w:kern w:val="0"/>
          <w:sz w:val="28"/>
          <w:szCs w:val="28"/>
          <w:shd w:val="clear" w:color="auto" w:fill="FFFFFF"/>
          <w:lang w:eastAsia="ru-RU"/>
        </w:rPr>
        <w:tab/>
        <w:t>218</w:t>
      </w:r>
    </w:p>
    <w:p w14:paraId="75818F92"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Б</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справочное</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Методики</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оценки</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эффективности</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региональных</w:t>
      </w:r>
    </w:p>
    <w:p w14:paraId="066DC1D0"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hint="eastAsia"/>
          <w:b/>
          <w:bCs/>
          <w:color w:val="000000"/>
          <w:kern w:val="0"/>
          <w:sz w:val="28"/>
          <w:szCs w:val="28"/>
          <w:shd w:val="clear" w:color="auto" w:fill="FFFFFF"/>
          <w:lang w:eastAsia="ru-RU"/>
        </w:rPr>
        <w:t>программ</w:t>
      </w:r>
      <w:r w:rsidRPr="007E20BE">
        <w:rPr>
          <w:rFonts w:ascii="Times New Roman" w:eastAsia="Times New Roman" w:hAnsi="Times New Roman" w:cs="Times New Roman"/>
          <w:b/>
          <w:bCs/>
          <w:color w:val="000000"/>
          <w:kern w:val="0"/>
          <w:sz w:val="28"/>
          <w:szCs w:val="28"/>
          <w:shd w:val="clear" w:color="auto" w:fill="FFFFFF"/>
          <w:lang w:eastAsia="ru-RU"/>
        </w:rPr>
        <w:tab/>
        <w:t>220</w:t>
      </w:r>
    </w:p>
    <w:p w14:paraId="3BB10016"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В</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справочное</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Сопоставление</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экономических</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районов</w:t>
      </w:r>
      <w:r w:rsidRPr="007E20BE">
        <w:rPr>
          <w:rFonts w:ascii="Times New Roman" w:eastAsia="Times New Roman" w:hAnsi="Times New Roman" w:cs="Times New Roman"/>
          <w:b/>
          <w:bCs/>
          <w:color w:val="000000"/>
          <w:kern w:val="0"/>
          <w:sz w:val="28"/>
          <w:szCs w:val="28"/>
          <w:shd w:val="clear" w:color="auto" w:fill="FFFFFF"/>
          <w:lang w:eastAsia="ru-RU"/>
        </w:rPr>
        <w:t>,</w:t>
      </w:r>
    </w:p>
    <w:p w14:paraId="105D1653"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hint="eastAsia"/>
          <w:b/>
          <w:bCs/>
          <w:color w:val="000000"/>
          <w:kern w:val="0"/>
          <w:sz w:val="28"/>
          <w:szCs w:val="28"/>
          <w:shd w:val="clear" w:color="auto" w:fill="FFFFFF"/>
          <w:lang w:eastAsia="ru-RU"/>
        </w:rPr>
        <w:t>федеральных</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округов</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и</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макрорегионов</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Российской</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Федерации</w:t>
      </w:r>
      <w:r w:rsidRPr="007E20BE">
        <w:rPr>
          <w:rFonts w:ascii="Times New Roman" w:eastAsia="Times New Roman" w:hAnsi="Times New Roman" w:cs="Times New Roman"/>
          <w:b/>
          <w:bCs/>
          <w:color w:val="000000"/>
          <w:kern w:val="0"/>
          <w:sz w:val="28"/>
          <w:szCs w:val="28"/>
          <w:shd w:val="clear" w:color="auto" w:fill="FFFFFF"/>
          <w:lang w:eastAsia="ru-RU"/>
        </w:rPr>
        <w:tab/>
        <w:t>238</w:t>
      </w:r>
    </w:p>
    <w:p w14:paraId="5E2E28D2"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hint="eastAsia"/>
          <w:b/>
          <w:bCs/>
          <w:color w:val="000000"/>
          <w:kern w:val="0"/>
          <w:sz w:val="28"/>
          <w:szCs w:val="28"/>
          <w:shd w:val="clear" w:color="auto" w:fill="FFFFFF"/>
          <w:lang w:eastAsia="ru-RU"/>
        </w:rPr>
        <w:lastRenderedPageBreak/>
        <w:t>Приложение</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Г</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справочное</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Рейтинги</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субъектов</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Российской</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Федерации</w:t>
      </w:r>
      <w:r w:rsidRPr="007E20BE">
        <w:rPr>
          <w:rFonts w:ascii="Times New Roman" w:eastAsia="Times New Roman" w:hAnsi="Times New Roman" w:cs="Times New Roman"/>
          <w:b/>
          <w:bCs/>
          <w:color w:val="000000"/>
          <w:kern w:val="0"/>
          <w:sz w:val="28"/>
          <w:szCs w:val="28"/>
          <w:shd w:val="clear" w:color="auto" w:fill="FFFFFF"/>
          <w:lang w:eastAsia="ru-RU"/>
        </w:rPr>
        <w:tab/>
        <w:t>242</w:t>
      </w:r>
    </w:p>
    <w:p w14:paraId="2BE0E2BF"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Д</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справочное</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Формирование</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рейтинга</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социальной</w:t>
      </w:r>
    </w:p>
    <w:p w14:paraId="6D6786C9"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hint="eastAsia"/>
          <w:b/>
          <w:bCs/>
          <w:color w:val="000000"/>
          <w:kern w:val="0"/>
          <w:sz w:val="28"/>
          <w:szCs w:val="28"/>
          <w:shd w:val="clear" w:color="auto" w:fill="FFFFFF"/>
          <w:lang w:eastAsia="ru-RU"/>
        </w:rPr>
        <w:t>привлекательности</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регионов</w:t>
      </w:r>
      <w:r w:rsidRPr="007E20BE">
        <w:rPr>
          <w:rFonts w:ascii="Times New Roman" w:eastAsia="Times New Roman" w:hAnsi="Times New Roman" w:cs="Times New Roman"/>
          <w:b/>
          <w:bCs/>
          <w:color w:val="000000"/>
          <w:kern w:val="0"/>
          <w:sz w:val="28"/>
          <w:szCs w:val="28"/>
          <w:shd w:val="clear" w:color="auto" w:fill="FFFFFF"/>
          <w:lang w:eastAsia="ru-RU"/>
        </w:rPr>
        <w:tab/>
        <w:t>246</w:t>
      </w:r>
    </w:p>
    <w:p w14:paraId="37AABF36"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Е</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справочное</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Перечень</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госпрограмм</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субъектов</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Российской</w:t>
      </w:r>
    </w:p>
    <w:p w14:paraId="2C764D90"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hint="eastAsia"/>
          <w:b/>
          <w:bCs/>
          <w:color w:val="000000"/>
          <w:kern w:val="0"/>
          <w:sz w:val="28"/>
          <w:szCs w:val="28"/>
          <w:shd w:val="clear" w:color="auto" w:fill="FFFFFF"/>
          <w:lang w:eastAsia="ru-RU"/>
        </w:rPr>
        <w:t>Федерации</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b/>
          <w:bCs/>
          <w:color w:val="000000"/>
          <w:kern w:val="0"/>
          <w:sz w:val="28"/>
          <w:szCs w:val="28"/>
          <w:shd w:val="clear" w:color="auto" w:fill="FFFFFF"/>
          <w:lang w:eastAsia="ru-RU"/>
        </w:rPr>
        <w:tab/>
        <w:t xml:space="preserve"> 253</w:t>
      </w:r>
    </w:p>
    <w:p w14:paraId="518A6A13"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Ж</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справочное</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Уровни</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загрузки</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мощностей</w:t>
      </w:r>
      <w:r w:rsidRPr="007E20BE">
        <w:rPr>
          <w:rFonts w:ascii="Times New Roman" w:eastAsia="Times New Roman" w:hAnsi="Times New Roman" w:cs="Times New Roman"/>
          <w:b/>
          <w:bCs/>
          <w:color w:val="000000"/>
          <w:kern w:val="0"/>
          <w:sz w:val="28"/>
          <w:szCs w:val="28"/>
          <w:shd w:val="clear" w:color="auto" w:fill="FFFFFF"/>
          <w:lang w:eastAsia="ru-RU"/>
        </w:rPr>
        <w:tab/>
        <w:t>267</w:t>
      </w:r>
    </w:p>
    <w:p w14:paraId="46142FCC" w14:textId="77777777" w:rsidR="007E20BE" w:rsidRPr="007E20BE" w:rsidRDefault="007E20BE" w:rsidP="007E20BE">
      <w:pPr>
        <w:rPr>
          <w:rFonts w:ascii="Times New Roman" w:eastAsia="Times New Roman" w:hAnsi="Times New Roman" w:cs="Times New Roman"/>
          <w:b/>
          <w:bCs/>
          <w:color w:val="000000"/>
          <w:kern w:val="0"/>
          <w:sz w:val="28"/>
          <w:szCs w:val="28"/>
          <w:shd w:val="clear" w:color="auto" w:fill="FFFFFF"/>
          <w:lang w:eastAsia="ru-RU"/>
        </w:rPr>
      </w:pPr>
      <w:r w:rsidRPr="007E20BE">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И</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справочное</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Анализ</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чувствительности</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показателей</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эффективности</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проекта</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Владивостокской</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кольцевой</w:t>
      </w:r>
      <w:r w:rsidRPr="007E20BE">
        <w:rPr>
          <w:rFonts w:ascii="Times New Roman" w:eastAsia="Times New Roman" w:hAnsi="Times New Roman" w:cs="Times New Roman"/>
          <w:b/>
          <w:bCs/>
          <w:color w:val="000000"/>
          <w:kern w:val="0"/>
          <w:sz w:val="28"/>
          <w:szCs w:val="28"/>
          <w:shd w:val="clear" w:color="auto" w:fill="FFFFFF"/>
          <w:lang w:eastAsia="ru-RU"/>
        </w:rPr>
        <w:t xml:space="preserve"> </w:t>
      </w:r>
      <w:r w:rsidRPr="007E20BE">
        <w:rPr>
          <w:rFonts w:ascii="Times New Roman" w:eastAsia="Times New Roman" w:hAnsi="Times New Roman" w:cs="Times New Roman" w:hint="eastAsia"/>
          <w:b/>
          <w:bCs/>
          <w:color w:val="000000"/>
          <w:kern w:val="0"/>
          <w:sz w:val="28"/>
          <w:szCs w:val="28"/>
          <w:shd w:val="clear" w:color="auto" w:fill="FFFFFF"/>
          <w:lang w:eastAsia="ru-RU"/>
        </w:rPr>
        <w:t>автодороги</w:t>
      </w:r>
      <w:r w:rsidRPr="007E20BE">
        <w:rPr>
          <w:rFonts w:ascii="Times New Roman" w:eastAsia="Times New Roman" w:hAnsi="Times New Roman" w:cs="Times New Roman"/>
          <w:b/>
          <w:bCs/>
          <w:color w:val="000000"/>
          <w:kern w:val="0"/>
          <w:sz w:val="28"/>
          <w:szCs w:val="28"/>
          <w:shd w:val="clear" w:color="auto" w:fill="FFFFFF"/>
          <w:lang w:eastAsia="ru-RU"/>
        </w:rPr>
        <w:tab/>
        <w:t xml:space="preserve">268 </w:t>
      </w:r>
    </w:p>
    <w:p w14:paraId="39E5CEE9" w14:textId="1909F9FE" w:rsidR="00084992" w:rsidRDefault="00084992" w:rsidP="007E20BE"/>
    <w:p w14:paraId="2EC84E8E" w14:textId="326B825B" w:rsidR="007E20BE" w:rsidRDefault="007E20BE" w:rsidP="007E20BE"/>
    <w:p w14:paraId="6174B3D3" w14:textId="55238C87" w:rsidR="007E20BE" w:rsidRDefault="007E20BE" w:rsidP="007E20BE"/>
    <w:p w14:paraId="667BE6D4" w14:textId="77777777" w:rsidR="007E20BE" w:rsidRPr="007E20BE" w:rsidRDefault="007E20BE" w:rsidP="007E20BE">
      <w:pPr>
        <w:keepNext/>
        <w:keepLines/>
        <w:tabs>
          <w:tab w:val="clear" w:pos="709"/>
        </w:tabs>
        <w:suppressAutoHyphens w:val="0"/>
        <w:spacing w:after="962" w:line="280" w:lineRule="exact"/>
        <w:ind w:firstLine="0"/>
        <w:jc w:val="center"/>
        <w:outlineLvl w:val="3"/>
        <w:rPr>
          <w:rFonts w:ascii="Times New Roman" w:eastAsia="Times New Roman" w:hAnsi="Times New Roman" w:cs="Times New Roman"/>
          <w:b/>
          <w:bCs/>
          <w:kern w:val="0"/>
          <w:sz w:val="28"/>
          <w:szCs w:val="28"/>
          <w:lang w:eastAsia="ru-RU"/>
        </w:rPr>
      </w:pPr>
      <w:bookmarkStart w:id="0" w:name="bookmark30"/>
      <w:r w:rsidRPr="007E20BE">
        <w:rPr>
          <w:rFonts w:ascii="Times New Roman" w:eastAsia="Times New Roman" w:hAnsi="Times New Roman" w:cs="Times New Roman"/>
          <w:b/>
          <w:bCs/>
          <w:color w:val="000000"/>
          <w:kern w:val="0"/>
          <w:sz w:val="28"/>
          <w:szCs w:val="28"/>
          <w:shd w:val="clear" w:color="auto" w:fill="FFFFFF"/>
          <w:lang w:eastAsia="ru-RU"/>
        </w:rPr>
        <w:t>ЗАКЛЮЧЕНИЕ</w:t>
      </w:r>
      <w:bookmarkEnd w:id="0"/>
    </w:p>
    <w:p w14:paraId="3A5344AF" w14:textId="77777777" w:rsidR="007E20BE" w:rsidRPr="007E20BE" w:rsidRDefault="007E20BE" w:rsidP="007E20BE">
      <w:pPr>
        <w:tabs>
          <w:tab w:val="clear" w:pos="709"/>
        </w:tabs>
        <w:suppressAutoHyphens w:val="0"/>
        <w:spacing w:after="0" w:line="480" w:lineRule="exact"/>
        <w:ind w:firstLine="740"/>
        <w:rPr>
          <w:rFonts w:ascii="Times New Roman" w:eastAsia="Times New Roman" w:hAnsi="Times New Roman" w:cs="Times New Roman"/>
          <w:b/>
          <w:bCs/>
          <w:kern w:val="0"/>
          <w:sz w:val="28"/>
          <w:szCs w:val="28"/>
          <w:lang w:eastAsia="ru-RU"/>
        </w:rPr>
      </w:pPr>
      <w:r w:rsidRPr="007E20BE">
        <w:rPr>
          <w:rFonts w:ascii="Times New Roman" w:eastAsia="Times New Roman" w:hAnsi="Times New Roman" w:cs="Times New Roman"/>
          <w:b/>
          <w:bCs/>
          <w:color w:val="000000"/>
          <w:kern w:val="0"/>
          <w:sz w:val="28"/>
          <w:szCs w:val="28"/>
          <w:shd w:val="clear" w:color="auto" w:fill="FFFFFF"/>
          <w:lang w:eastAsia="ru-RU"/>
        </w:rPr>
        <w:t>В ходе диссертационного исследования было изучено современное положение теории и практики управления государственными программами в России, выявлены наиболее острые проблемы оценки их функциональной и операционной эффективности, а также предложены подходы по их решению, выработанные с опорой на лучший отечественный и международный опыт.</w:t>
      </w:r>
    </w:p>
    <w:p w14:paraId="277EB61B" w14:textId="77777777" w:rsidR="007E20BE" w:rsidRPr="007E20BE" w:rsidRDefault="007E20BE" w:rsidP="007E20BE">
      <w:pPr>
        <w:tabs>
          <w:tab w:val="clear" w:pos="709"/>
        </w:tabs>
        <w:suppressAutoHyphens w:val="0"/>
        <w:spacing w:after="0" w:line="480" w:lineRule="exact"/>
        <w:ind w:firstLine="740"/>
        <w:rPr>
          <w:rFonts w:ascii="Times New Roman" w:eastAsia="Times New Roman" w:hAnsi="Times New Roman" w:cs="Times New Roman"/>
          <w:b/>
          <w:bCs/>
          <w:kern w:val="0"/>
          <w:sz w:val="28"/>
          <w:szCs w:val="28"/>
          <w:lang w:eastAsia="ru-RU"/>
        </w:rPr>
      </w:pPr>
      <w:r w:rsidRPr="007E20BE">
        <w:rPr>
          <w:rFonts w:ascii="Times New Roman" w:eastAsia="Times New Roman" w:hAnsi="Times New Roman" w:cs="Times New Roman"/>
          <w:b/>
          <w:bCs/>
          <w:color w:val="000000"/>
          <w:kern w:val="0"/>
          <w:sz w:val="28"/>
          <w:szCs w:val="28"/>
          <w:shd w:val="clear" w:color="auto" w:fill="FFFFFF"/>
          <w:lang w:eastAsia="ru-RU"/>
        </w:rPr>
        <w:t>Рассмотрены сущность и значение государственных программ для развития регионов, структура социально-экономических эффектов от их реализации. На примере анализа экономики Дальневосточного федерального округа показана социальная значимость реализации проектов развития транспортной и городской инфраструктуры. На основе скоринговой модели оценен инвестиционный потенциал округа, который соответствует среднероссийским показателям.</w:t>
      </w:r>
    </w:p>
    <w:p w14:paraId="431CFD0E" w14:textId="77777777" w:rsidR="007E20BE" w:rsidRPr="007E20BE" w:rsidRDefault="007E20BE" w:rsidP="007E20BE">
      <w:pPr>
        <w:tabs>
          <w:tab w:val="clear" w:pos="709"/>
        </w:tabs>
        <w:suppressAutoHyphens w:val="0"/>
        <w:spacing w:after="0" w:line="480" w:lineRule="exact"/>
        <w:ind w:firstLine="740"/>
        <w:rPr>
          <w:rFonts w:ascii="Times New Roman" w:eastAsia="Times New Roman" w:hAnsi="Times New Roman" w:cs="Times New Roman"/>
          <w:b/>
          <w:bCs/>
          <w:kern w:val="0"/>
          <w:sz w:val="28"/>
          <w:szCs w:val="28"/>
          <w:lang w:eastAsia="ru-RU"/>
        </w:rPr>
      </w:pPr>
      <w:r w:rsidRPr="007E20BE">
        <w:rPr>
          <w:rFonts w:ascii="Times New Roman" w:eastAsia="Times New Roman" w:hAnsi="Times New Roman" w:cs="Times New Roman"/>
          <w:b/>
          <w:bCs/>
          <w:color w:val="000000"/>
          <w:kern w:val="0"/>
          <w:sz w:val="28"/>
          <w:szCs w:val="28"/>
          <w:shd w:val="clear" w:color="auto" w:fill="FFFFFF"/>
          <w:lang w:eastAsia="ru-RU"/>
        </w:rPr>
        <w:t>Анализ нормативно-правового обеспечения оценки социально</w:t>
      </w:r>
      <w:r w:rsidRPr="007E20BE">
        <w:rPr>
          <w:rFonts w:ascii="Times New Roman" w:eastAsia="Times New Roman" w:hAnsi="Times New Roman" w:cs="Times New Roman"/>
          <w:b/>
          <w:bCs/>
          <w:color w:val="000000"/>
          <w:kern w:val="0"/>
          <w:sz w:val="28"/>
          <w:szCs w:val="28"/>
          <w:shd w:val="clear" w:color="auto" w:fill="FFFFFF"/>
          <w:lang w:eastAsia="ru-RU"/>
        </w:rPr>
        <w:softHyphen/>
        <w:t xml:space="preserve">экономической эффективности выявил значительные пробелы. Так, на федеральном уровне отсутствует методика оценки экономических эффектов от </w:t>
      </w:r>
      <w:r w:rsidRPr="007E20BE">
        <w:rPr>
          <w:rFonts w:ascii="Times New Roman" w:eastAsia="Times New Roman" w:hAnsi="Times New Roman" w:cs="Times New Roman"/>
          <w:b/>
          <w:bCs/>
          <w:color w:val="000000"/>
          <w:kern w:val="0"/>
          <w:sz w:val="28"/>
          <w:szCs w:val="28"/>
          <w:shd w:val="clear" w:color="auto" w:fill="FFFFFF"/>
          <w:lang w:eastAsia="ru-RU"/>
        </w:rPr>
        <w:lastRenderedPageBreak/>
        <w:t>реализации госпрограмм, хотя необходимость ее проведения зафиксирована законом о стратегическом планировании. Под эффективностью госпрограмм в большинстве документов федерального и регионального уровней понимается фактически достигнутая степень исполнения плановых показателей, что, как показано в нашем исследовании, не может являться достаточной метрикой измерения эффективности. Для устранения данных недостатков разработана методика оценки социально-экономических эффектов и предложено учитывать не только план-фактный анализ как составляющую оценки операционной эффективности, но и функциональную эффективность, которая предопределяется рядом детерминант.</w:t>
      </w:r>
    </w:p>
    <w:p w14:paraId="4A24D45B" w14:textId="77777777" w:rsidR="007E20BE" w:rsidRPr="007E20BE" w:rsidRDefault="007E20BE" w:rsidP="007E20BE">
      <w:pPr>
        <w:tabs>
          <w:tab w:val="clear" w:pos="709"/>
        </w:tabs>
        <w:suppressAutoHyphens w:val="0"/>
        <w:spacing w:after="0" w:line="480" w:lineRule="exact"/>
        <w:ind w:firstLine="740"/>
        <w:rPr>
          <w:rFonts w:ascii="Times New Roman" w:eastAsia="Times New Roman" w:hAnsi="Times New Roman" w:cs="Times New Roman"/>
          <w:b/>
          <w:bCs/>
          <w:kern w:val="0"/>
          <w:sz w:val="28"/>
          <w:szCs w:val="28"/>
          <w:lang w:eastAsia="ru-RU"/>
        </w:rPr>
      </w:pPr>
      <w:r w:rsidRPr="007E20BE">
        <w:rPr>
          <w:rFonts w:ascii="Times New Roman" w:eastAsia="Times New Roman" w:hAnsi="Times New Roman" w:cs="Times New Roman"/>
          <w:b/>
          <w:bCs/>
          <w:color w:val="000000"/>
          <w:kern w:val="0"/>
          <w:sz w:val="28"/>
          <w:szCs w:val="28"/>
          <w:shd w:val="clear" w:color="auto" w:fill="FFFFFF"/>
          <w:lang w:eastAsia="ru-RU"/>
        </w:rPr>
        <w:t>В качестве системы управленческих детерминант, оказывающих существенное влияние на социально экономическую эффективность национальных проектов и государственных программ на уровне региона, предлагается рассматривать следующие:</w:t>
      </w:r>
    </w:p>
    <w:p w14:paraId="01F391D6" w14:textId="77777777" w:rsidR="007E20BE" w:rsidRPr="007E20BE" w:rsidRDefault="007E20BE" w:rsidP="007E20BE">
      <w:pPr>
        <w:numPr>
          <w:ilvl w:val="0"/>
          <w:numId w:val="14"/>
        </w:numPr>
        <w:tabs>
          <w:tab w:val="clear" w:pos="709"/>
          <w:tab w:val="left" w:pos="1009"/>
        </w:tabs>
        <w:suppressAutoHyphens w:val="0"/>
        <w:spacing w:after="0" w:line="480" w:lineRule="exact"/>
        <w:ind w:firstLine="740"/>
        <w:jc w:val="left"/>
        <w:rPr>
          <w:rFonts w:ascii="Times New Roman" w:eastAsia="Times New Roman" w:hAnsi="Times New Roman" w:cs="Times New Roman"/>
          <w:b/>
          <w:bCs/>
          <w:kern w:val="0"/>
          <w:sz w:val="28"/>
          <w:szCs w:val="28"/>
          <w:lang w:eastAsia="ru-RU"/>
        </w:rPr>
      </w:pPr>
      <w:r w:rsidRPr="007E20BE">
        <w:rPr>
          <w:rFonts w:ascii="Times New Roman" w:eastAsia="Times New Roman" w:hAnsi="Times New Roman" w:cs="Times New Roman"/>
          <w:b/>
          <w:bCs/>
          <w:color w:val="000000"/>
          <w:kern w:val="0"/>
          <w:sz w:val="28"/>
          <w:szCs w:val="28"/>
          <w:shd w:val="clear" w:color="auto" w:fill="FFFFFF"/>
          <w:lang w:eastAsia="ru-RU"/>
        </w:rPr>
        <w:t>глубина декомпозиции целей и наличие сквозной системы целеполагания (проблема многоступенчатости Арнольда);</w:t>
      </w:r>
    </w:p>
    <w:p w14:paraId="782E6BFF" w14:textId="77777777" w:rsidR="007E20BE" w:rsidRPr="007E20BE" w:rsidRDefault="007E20BE" w:rsidP="007E20BE">
      <w:pPr>
        <w:numPr>
          <w:ilvl w:val="0"/>
          <w:numId w:val="14"/>
        </w:numPr>
        <w:tabs>
          <w:tab w:val="clear" w:pos="709"/>
          <w:tab w:val="left" w:pos="1048"/>
        </w:tabs>
        <w:suppressAutoHyphens w:val="0"/>
        <w:spacing w:after="0" w:line="480" w:lineRule="exact"/>
        <w:ind w:firstLine="740"/>
        <w:jc w:val="left"/>
        <w:rPr>
          <w:rFonts w:ascii="Times New Roman" w:eastAsia="Times New Roman" w:hAnsi="Times New Roman" w:cs="Times New Roman"/>
          <w:b/>
          <w:bCs/>
          <w:kern w:val="0"/>
          <w:sz w:val="28"/>
          <w:szCs w:val="28"/>
          <w:lang w:eastAsia="ru-RU"/>
        </w:rPr>
      </w:pPr>
      <w:r w:rsidRPr="007E20BE">
        <w:rPr>
          <w:rFonts w:ascii="Times New Roman" w:eastAsia="Times New Roman" w:hAnsi="Times New Roman" w:cs="Times New Roman"/>
          <w:b/>
          <w:bCs/>
          <w:color w:val="000000"/>
          <w:kern w:val="0"/>
          <w:sz w:val="28"/>
          <w:szCs w:val="28"/>
          <w:shd w:val="clear" w:color="auto" w:fill="FFFFFF"/>
          <w:lang w:eastAsia="ru-RU"/>
        </w:rPr>
        <w:t>соразмерность разбиения каждой цели на составляющие;</w:t>
      </w:r>
    </w:p>
    <w:p w14:paraId="27F20AC1" w14:textId="77777777" w:rsidR="007E20BE" w:rsidRPr="007E20BE" w:rsidRDefault="007E20BE" w:rsidP="007E20BE">
      <w:pPr>
        <w:numPr>
          <w:ilvl w:val="0"/>
          <w:numId w:val="14"/>
        </w:numPr>
        <w:tabs>
          <w:tab w:val="clear" w:pos="709"/>
          <w:tab w:val="left" w:pos="1019"/>
        </w:tabs>
        <w:suppressAutoHyphens w:val="0"/>
        <w:spacing w:after="0" w:line="480" w:lineRule="exact"/>
        <w:ind w:firstLine="740"/>
        <w:jc w:val="left"/>
        <w:rPr>
          <w:rFonts w:ascii="Times New Roman" w:eastAsia="Times New Roman" w:hAnsi="Times New Roman" w:cs="Times New Roman"/>
          <w:b/>
          <w:bCs/>
          <w:kern w:val="0"/>
          <w:sz w:val="28"/>
          <w:szCs w:val="28"/>
          <w:lang w:eastAsia="ru-RU"/>
        </w:rPr>
      </w:pPr>
      <w:r w:rsidRPr="007E20BE">
        <w:rPr>
          <w:rFonts w:ascii="Times New Roman" w:eastAsia="Times New Roman" w:hAnsi="Times New Roman" w:cs="Times New Roman"/>
          <w:b/>
          <w:bCs/>
          <w:color w:val="000000"/>
          <w:kern w:val="0"/>
          <w:sz w:val="28"/>
          <w:szCs w:val="28"/>
          <w:shd w:val="clear" w:color="auto" w:fill="FFFFFF"/>
          <w:lang w:eastAsia="ru-RU"/>
        </w:rPr>
        <w:t>единство признаков декомпозиции/структуризации в пределах одного уровня;</w:t>
      </w:r>
    </w:p>
    <w:p w14:paraId="0B9354ED" w14:textId="77777777" w:rsidR="007E20BE" w:rsidRPr="007E20BE" w:rsidRDefault="007E20BE" w:rsidP="007E20BE">
      <w:pPr>
        <w:numPr>
          <w:ilvl w:val="0"/>
          <w:numId w:val="14"/>
        </w:numPr>
        <w:tabs>
          <w:tab w:val="clear" w:pos="709"/>
          <w:tab w:val="left" w:pos="1048"/>
        </w:tabs>
        <w:suppressAutoHyphens w:val="0"/>
        <w:spacing w:after="0" w:line="480" w:lineRule="exact"/>
        <w:ind w:firstLine="740"/>
        <w:jc w:val="left"/>
        <w:rPr>
          <w:rFonts w:ascii="Times New Roman" w:eastAsia="Times New Roman" w:hAnsi="Times New Roman" w:cs="Times New Roman"/>
          <w:b/>
          <w:bCs/>
          <w:kern w:val="0"/>
          <w:sz w:val="28"/>
          <w:szCs w:val="28"/>
          <w:lang w:eastAsia="ru-RU"/>
        </w:rPr>
      </w:pPr>
      <w:r w:rsidRPr="007E20BE">
        <w:rPr>
          <w:rFonts w:ascii="Times New Roman" w:eastAsia="Times New Roman" w:hAnsi="Times New Roman" w:cs="Times New Roman"/>
          <w:b/>
          <w:bCs/>
          <w:color w:val="000000"/>
          <w:kern w:val="0"/>
          <w:sz w:val="28"/>
          <w:szCs w:val="28"/>
          <w:shd w:val="clear" w:color="auto" w:fill="FFFFFF"/>
          <w:lang w:eastAsia="ru-RU"/>
        </w:rPr>
        <w:t>логическая независимость элементов;</w:t>
      </w:r>
    </w:p>
    <w:p w14:paraId="2E2DAE2A" w14:textId="77777777" w:rsidR="007E20BE" w:rsidRPr="007E20BE" w:rsidRDefault="007E20BE" w:rsidP="007E20BE">
      <w:pPr>
        <w:numPr>
          <w:ilvl w:val="0"/>
          <w:numId w:val="14"/>
        </w:numPr>
        <w:tabs>
          <w:tab w:val="clear" w:pos="709"/>
          <w:tab w:val="left" w:pos="1019"/>
        </w:tabs>
        <w:suppressAutoHyphens w:val="0"/>
        <w:spacing w:after="0" w:line="480" w:lineRule="exact"/>
        <w:ind w:firstLine="740"/>
        <w:jc w:val="left"/>
        <w:rPr>
          <w:rFonts w:ascii="Times New Roman" w:eastAsia="Times New Roman" w:hAnsi="Times New Roman" w:cs="Times New Roman"/>
          <w:b/>
          <w:bCs/>
          <w:kern w:val="0"/>
          <w:sz w:val="28"/>
          <w:szCs w:val="28"/>
          <w:lang w:eastAsia="ru-RU"/>
        </w:rPr>
      </w:pPr>
      <w:r w:rsidRPr="007E20BE">
        <w:rPr>
          <w:rFonts w:ascii="Times New Roman" w:eastAsia="Times New Roman" w:hAnsi="Times New Roman" w:cs="Times New Roman"/>
          <w:b/>
          <w:bCs/>
          <w:color w:val="000000"/>
          <w:kern w:val="0"/>
          <w:sz w:val="28"/>
          <w:szCs w:val="28"/>
          <w:shd w:val="clear" w:color="auto" w:fill="FFFFFF"/>
          <w:lang w:eastAsia="ru-RU"/>
        </w:rPr>
        <w:t>глубина декомпозиции целей, мероприятий и их количество на каждом уровне декомпозиции (число Колмогорова);</w:t>
      </w:r>
    </w:p>
    <w:p w14:paraId="297F3F3A" w14:textId="77777777" w:rsidR="007E20BE" w:rsidRPr="007E20BE" w:rsidRDefault="007E20BE" w:rsidP="007E20BE">
      <w:pPr>
        <w:numPr>
          <w:ilvl w:val="0"/>
          <w:numId w:val="14"/>
        </w:numPr>
        <w:tabs>
          <w:tab w:val="clear" w:pos="709"/>
          <w:tab w:val="left" w:pos="1014"/>
        </w:tabs>
        <w:suppressAutoHyphens w:val="0"/>
        <w:spacing w:after="0" w:line="480" w:lineRule="exact"/>
        <w:ind w:firstLine="740"/>
        <w:jc w:val="left"/>
        <w:rPr>
          <w:rFonts w:ascii="Times New Roman" w:eastAsia="Times New Roman" w:hAnsi="Times New Roman" w:cs="Times New Roman"/>
          <w:b/>
          <w:bCs/>
          <w:kern w:val="0"/>
          <w:sz w:val="28"/>
          <w:szCs w:val="28"/>
          <w:lang w:eastAsia="ru-RU"/>
        </w:rPr>
      </w:pPr>
      <w:r w:rsidRPr="007E20BE">
        <w:rPr>
          <w:rFonts w:ascii="Times New Roman" w:eastAsia="Times New Roman" w:hAnsi="Times New Roman" w:cs="Times New Roman"/>
          <w:b/>
          <w:bCs/>
          <w:color w:val="000000"/>
          <w:kern w:val="0"/>
          <w:sz w:val="28"/>
          <w:szCs w:val="28"/>
          <w:shd w:val="clear" w:color="auto" w:fill="FFFFFF"/>
          <w:lang w:eastAsia="ru-RU"/>
        </w:rPr>
        <w:t>учет как функциональной, так и операционной эффективности, которые могут быть интегрированы в единый формат представления (матрица Эйзенхауэра);</w:t>
      </w:r>
    </w:p>
    <w:p w14:paraId="11A94FDE" w14:textId="77777777" w:rsidR="007E20BE" w:rsidRPr="007E20BE" w:rsidRDefault="007E20BE" w:rsidP="007E20BE">
      <w:pPr>
        <w:numPr>
          <w:ilvl w:val="0"/>
          <w:numId w:val="14"/>
        </w:numPr>
        <w:tabs>
          <w:tab w:val="clear" w:pos="709"/>
          <w:tab w:val="left" w:pos="1014"/>
        </w:tabs>
        <w:suppressAutoHyphens w:val="0"/>
        <w:spacing w:after="0" w:line="480" w:lineRule="exact"/>
        <w:ind w:firstLine="740"/>
        <w:jc w:val="left"/>
        <w:rPr>
          <w:rFonts w:ascii="Times New Roman" w:eastAsia="Times New Roman" w:hAnsi="Times New Roman" w:cs="Times New Roman"/>
          <w:b/>
          <w:bCs/>
          <w:kern w:val="0"/>
          <w:sz w:val="28"/>
          <w:szCs w:val="28"/>
          <w:lang w:eastAsia="ru-RU"/>
        </w:rPr>
      </w:pPr>
      <w:r w:rsidRPr="007E20BE">
        <w:rPr>
          <w:rFonts w:ascii="Times New Roman" w:eastAsia="Times New Roman" w:hAnsi="Times New Roman" w:cs="Times New Roman"/>
          <w:b/>
          <w:bCs/>
          <w:color w:val="000000"/>
          <w:kern w:val="0"/>
          <w:sz w:val="28"/>
          <w:szCs w:val="28"/>
          <w:shd w:val="clear" w:color="auto" w:fill="FFFFFF"/>
          <w:lang w:eastAsia="ru-RU"/>
        </w:rPr>
        <w:t>разработка программ во взаимодействии центра и регионов, выстраивание программы вокруг целей высокого уровня (национальных целей) с опорой на научно обоснованный прогноз социально-экономического развития;</w:t>
      </w:r>
    </w:p>
    <w:p w14:paraId="2769A92E" w14:textId="77777777" w:rsidR="007E20BE" w:rsidRPr="007E20BE" w:rsidRDefault="007E20BE" w:rsidP="007E20BE">
      <w:pPr>
        <w:numPr>
          <w:ilvl w:val="0"/>
          <w:numId w:val="14"/>
        </w:numPr>
        <w:tabs>
          <w:tab w:val="clear" w:pos="709"/>
          <w:tab w:val="left" w:pos="1014"/>
        </w:tabs>
        <w:suppressAutoHyphens w:val="0"/>
        <w:spacing w:after="0" w:line="480" w:lineRule="exact"/>
        <w:ind w:firstLine="740"/>
        <w:jc w:val="left"/>
        <w:rPr>
          <w:rFonts w:ascii="Times New Roman" w:eastAsia="Times New Roman" w:hAnsi="Times New Roman" w:cs="Times New Roman"/>
          <w:b/>
          <w:bCs/>
          <w:kern w:val="0"/>
          <w:sz w:val="28"/>
          <w:szCs w:val="28"/>
          <w:lang w:eastAsia="ru-RU"/>
        </w:rPr>
      </w:pPr>
      <w:r w:rsidRPr="007E20BE">
        <w:rPr>
          <w:rFonts w:ascii="Times New Roman" w:eastAsia="Times New Roman" w:hAnsi="Times New Roman" w:cs="Times New Roman"/>
          <w:b/>
          <w:bCs/>
          <w:color w:val="000000"/>
          <w:kern w:val="0"/>
          <w:sz w:val="28"/>
          <w:szCs w:val="28"/>
          <w:shd w:val="clear" w:color="auto" w:fill="FFFFFF"/>
          <w:lang w:eastAsia="ru-RU"/>
        </w:rPr>
        <w:t xml:space="preserve">оценка достаточности затрат с точки зрения различных (не только </w:t>
      </w:r>
      <w:r w:rsidRPr="007E20BE">
        <w:rPr>
          <w:rFonts w:ascii="Times New Roman" w:eastAsia="Times New Roman" w:hAnsi="Times New Roman" w:cs="Times New Roman"/>
          <w:b/>
          <w:bCs/>
          <w:color w:val="000000"/>
          <w:kern w:val="0"/>
          <w:sz w:val="28"/>
          <w:szCs w:val="28"/>
          <w:shd w:val="clear" w:color="auto" w:fill="FFFFFF"/>
          <w:lang w:eastAsia="ru-RU"/>
        </w:rPr>
        <w:lastRenderedPageBreak/>
        <w:t>нормативных) подходов;</w:t>
      </w:r>
    </w:p>
    <w:p w14:paraId="1B8BFFA9" w14:textId="77777777" w:rsidR="007E20BE" w:rsidRPr="007E20BE" w:rsidRDefault="007E20BE" w:rsidP="007E20BE">
      <w:pPr>
        <w:numPr>
          <w:ilvl w:val="0"/>
          <w:numId w:val="14"/>
        </w:numPr>
        <w:tabs>
          <w:tab w:val="clear" w:pos="709"/>
          <w:tab w:val="left" w:pos="1014"/>
        </w:tabs>
        <w:suppressAutoHyphens w:val="0"/>
        <w:spacing w:after="0" w:line="480" w:lineRule="exact"/>
        <w:ind w:firstLine="740"/>
        <w:jc w:val="left"/>
        <w:rPr>
          <w:rFonts w:ascii="Times New Roman" w:eastAsia="Times New Roman" w:hAnsi="Times New Roman" w:cs="Times New Roman"/>
          <w:b/>
          <w:bCs/>
          <w:kern w:val="0"/>
          <w:sz w:val="28"/>
          <w:szCs w:val="28"/>
          <w:lang w:eastAsia="ru-RU"/>
        </w:rPr>
      </w:pPr>
      <w:r w:rsidRPr="007E20BE">
        <w:rPr>
          <w:rFonts w:ascii="Times New Roman" w:eastAsia="Times New Roman" w:hAnsi="Times New Roman" w:cs="Times New Roman"/>
          <w:b/>
          <w:bCs/>
          <w:color w:val="000000"/>
          <w:kern w:val="0"/>
          <w:sz w:val="28"/>
          <w:szCs w:val="28"/>
          <w:shd w:val="clear" w:color="auto" w:fill="FFFFFF"/>
          <w:lang w:eastAsia="ru-RU"/>
        </w:rPr>
        <w:t xml:space="preserve">критический анализ инициатив с позиции, независимой от разработчика предложений </w:t>
      </w:r>
      <w:r w:rsidRPr="007E20BE">
        <w:rPr>
          <w:rFonts w:ascii="Times New Roman" w:eastAsia="Times New Roman" w:hAnsi="Times New Roman" w:cs="Times New Roman"/>
          <w:b/>
          <w:bCs/>
          <w:color w:val="000000"/>
          <w:kern w:val="0"/>
          <w:sz w:val="28"/>
          <w:szCs w:val="28"/>
          <w:shd w:val="clear" w:color="auto" w:fill="FFFFFF"/>
          <w:lang w:eastAsia="en-US"/>
        </w:rPr>
        <w:t>(</w:t>
      </w:r>
      <w:r w:rsidRPr="007E20BE">
        <w:rPr>
          <w:rFonts w:ascii="Times New Roman" w:eastAsia="Times New Roman" w:hAnsi="Times New Roman" w:cs="Times New Roman"/>
          <w:b/>
          <w:bCs/>
          <w:color w:val="000000"/>
          <w:kern w:val="0"/>
          <w:sz w:val="28"/>
          <w:szCs w:val="28"/>
          <w:shd w:val="clear" w:color="auto" w:fill="FFFFFF"/>
          <w:lang w:val="en-US" w:eastAsia="en-US"/>
        </w:rPr>
        <w:t>out</w:t>
      </w:r>
      <w:r w:rsidRPr="007E20BE">
        <w:rPr>
          <w:rFonts w:ascii="Times New Roman" w:eastAsia="Times New Roman" w:hAnsi="Times New Roman" w:cs="Times New Roman"/>
          <w:b/>
          <w:bCs/>
          <w:color w:val="000000"/>
          <w:kern w:val="0"/>
          <w:sz w:val="28"/>
          <w:szCs w:val="28"/>
          <w:shd w:val="clear" w:color="auto" w:fill="FFFFFF"/>
          <w:lang w:eastAsia="en-US"/>
        </w:rPr>
        <w:t xml:space="preserve"> </w:t>
      </w:r>
      <w:r w:rsidRPr="007E20BE">
        <w:rPr>
          <w:rFonts w:ascii="Times New Roman" w:eastAsia="Times New Roman" w:hAnsi="Times New Roman" w:cs="Times New Roman"/>
          <w:b/>
          <w:bCs/>
          <w:color w:val="000000"/>
          <w:kern w:val="0"/>
          <w:sz w:val="28"/>
          <w:szCs w:val="28"/>
          <w:shd w:val="clear" w:color="auto" w:fill="FFFFFF"/>
          <w:lang w:val="en-US" w:eastAsia="en-US"/>
        </w:rPr>
        <w:t>of</w:t>
      </w:r>
      <w:r w:rsidRPr="007E20BE">
        <w:rPr>
          <w:rFonts w:ascii="Times New Roman" w:eastAsia="Times New Roman" w:hAnsi="Times New Roman" w:cs="Times New Roman"/>
          <w:b/>
          <w:bCs/>
          <w:color w:val="000000"/>
          <w:kern w:val="0"/>
          <w:sz w:val="28"/>
          <w:szCs w:val="28"/>
          <w:shd w:val="clear" w:color="auto" w:fill="FFFFFF"/>
          <w:lang w:eastAsia="en-US"/>
        </w:rPr>
        <w:t xml:space="preserve"> </w:t>
      </w:r>
      <w:r w:rsidRPr="007E20BE">
        <w:rPr>
          <w:rFonts w:ascii="Times New Roman" w:eastAsia="Times New Roman" w:hAnsi="Times New Roman" w:cs="Times New Roman"/>
          <w:b/>
          <w:bCs/>
          <w:color w:val="000000"/>
          <w:kern w:val="0"/>
          <w:sz w:val="28"/>
          <w:szCs w:val="28"/>
          <w:shd w:val="clear" w:color="auto" w:fill="FFFFFF"/>
          <w:lang w:val="en-US" w:eastAsia="en-US"/>
        </w:rPr>
        <w:t>the</w:t>
      </w:r>
      <w:r w:rsidRPr="007E20BE">
        <w:rPr>
          <w:rFonts w:ascii="Times New Roman" w:eastAsia="Times New Roman" w:hAnsi="Times New Roman" w:cs="Times New Roman"/>
          <w:b/>
          <w:bCs/>
          <w:color w:val="000000"/>
          <w:kern w:val="0"/>
          <w:sz w:val="28"/>
          <w:szCs w:val="28"/>
          <w:shd w:val="clear" w:color="auto" w:fill="FFFFFF"/>
          <w:lang w:eastAsia="en-US"/>
        </w:rPr>
        <w:t xml:space="preserve"> </w:t>
      </w:r>
      <w:r w:rsidRPr="007E20BE">
        <w:rPr>
          <w:rFonts w:ascii="Times New Roman" w:eastAsia="Times New Roman" w:hAnsi="Times New Roman" w:cs="Times New Roman"/>
          <w:b/>
          <w:bCs/>
          <w:color w:val="000000"/>
          <w:kern w:val="0"/>
          <w:sz w:val="28"/>
          <w:szCs w:val="28"/>
          <w:shd w:val="clear" w:color="auto" w:fill="FFFFFF"/>
          <w:lang w:val="en-US" w:eastAsia="en-US"/>
        </w:rPr>
        <w:t>box</w:t>
      </w:r>
      <w:r w:rsidRPr="007E20BE">
        <w:rPr>
          <w:rFonts w:ascii="Times New Roman" w:eastAsia="Times New Roman" w:hAnsi="Times New Roman" w:cs="Times New Roman"/>
          <w:b/>
          <w:bCs/>
          <w:color w:val="000000"/>
          <w:kern w:val="0"/>
          <w:sz w:val="28"/>
          <w:szCs w:val="28"/>
          <w:shd w:val="clear" w:color="auto" w:fill="FFFFFF"/>
          <w:lang w:eastAsia="en-US"/>
        </w:rPr>
        <w:t xml:space="preserve">, </w:t>
      </w:r>
      <w:r w:rsidRPr="007E20BE">
        <w:rPr>
          <w:rFonts w:ascii="Times New Roman" w:eastAsia="Times New Roman" w:hAnsi="Times New Roman" w:cs="Times New Roman"/>
          <w:b/>
          <w:bCs/>
          <w:color w:val="000000"/>
          <w:kern w:val="0"/>
          <w:sz w:val="28"/>
          <w:szCs w:val="28"/>
          <w:shd w:val="clear" w:color="auto" w:fill="FFFFFF"/>
          <w:lang w:eastAsia="ru-RU"/>
        </w:rPr>
        <w:t>теорема Гёделя);</w:t>
      </w:r>
    </w:p>
    <w:p w14:paraId="64DBC7D7" w14:textId="77777777" w:rsidR="007E20BE" w:rsidRPr="007E20BE" w:rsidRDefault="007E20BE" w:rsidP="007E20BE">
      <w:pPr>
        <w:numPr>
          <w:ilvl w:val="0"/>
          <w:numId w:val="14"/>
        </w:numPr>
        <w:tabs>
          <w:tab w:val="clear" w:pos="709"/>
          <w:tab w:val="left" w:pos="1014"/>
        </w:tabs>
        <w:suppressAutoHyphens w:val="0"/>
        <w:spacing w:after="0" w:line="480" w:lineRule="exact"/>
        <w:ind w:firstLine="740"/>
        <w:jc w:val="left"/>
        <w:rPr>
          <w:rFonts w:ascii="Times New Roman" w:eastAsia="Times New Roman" w:hAnsi="Times New Roman" w:cs="Times New Roman"/>
          <w:b/>
          <w:bCs/>
          <w:kern w:val="0"/>
          <w:sz w:val="28"/>
          <w:szCs w:val="28"/>
          <w:lang w:eastAsia="ru-RU"/>
        </w:rPr>
      </w:pPr>
      <w:r w:rsidRPr="007E20BE">
        <w:rPr>
          <w:rFonts w:ascii="Times New Roman" w:eastAsia="Times New Roman" w:hAnsi="Times New Roman" w:cs="Times New Roman"/>
          <w:b/>
          <w:bCs/>
          <w:color w:val="000000"/>
          <w:kern w:val="0"/>
          <w:sz w:val="28"/>
          <w:szCs w:val="28"/>
          <w:shd w:val="clear" w:color="auto" w:fill="FFFFFF"/>
          <w:lang w:eastAsia="ru-RU"/>
        </w:rPr>
        <w:t>соизмеримость количества целевых показателей с количеством мероприятий при условии однозначной управляемости каждого из них (принцип Эшби).</w:t>
      </w:r>
    </w:p>
    <w:p w14:paraId="5E8E6DF4" w14:textId="77777777" w:rsidR="007E20BE" w:rsidRPr="007E20BE" w:rsidRDefault="007E20BE" w:rsidP="007E20BE">
      <w:pPr>
        <w:numPr>
          <w:ilvl w:val="0"/>
          <w:numId w:val="14"/>
        </w:numPr>
        <w:tabs>
          <w:tab w:val="clear" w:pos="709"/>
          <w:tab w:val="left" w:pos="1014"/>
        </w:tabs>
        <w:suppressAutoHyphens w:val="0"/>
        <w:spacing w:after="0" w:line="480" w:lineRule="exact"/>
        <w:ind w:firstLine="740"/>
        <w:jc w:val="left"/>
        <w:rPr>
          <w:rFonts w:ascii="Times New Roman" w:eastAsia="Times New Roman" w:hAnsi="Times New Roman" w:cs="Times New Roman"/>
          <w:b/>
          <w:bCs/>
          <w:kern w:val="0"/>
          <w:sz w:val="28"/>
          <w:szCs w:val="28"/>
          <w:lang w:eastAsia="ru-RU"/>
        </w:rPr>
      </w:pPr>
      <w:r w:rsidRPr="007E20BE">
        <w:rPr>
          <w:rFonts w:ascii="Times New Roman" w:eastAsia="Times New Roman" w:hAnsi="Times New Roman" w:cs="Times New Roman"/>
          <w:b/>
          <w:bCs/>
          <w:color w:val="000000"/>
          <w:kern w:val="0"/>
          <w:sz w:val="28"/>
          <w:szCs w:val="28"/>
          <w:shd w:val="clear" w:color="auto" w:fill="FFFFFF"/>
          <w:lang w:eastAsia="ru-RU"/>
        </w:rPr>
        <w:t xml:space="preserve">разработка низкоуровневых целей с опорой на мнемонику </w:t>
      </w:r>
      <w:r w:rsidRPr="007E20BE">
        <w:rPr>
          <w:rFonts w:ascii="Times New Roman" w:eastAsia="Times New Roman" w:hAnsi="Times New Roman" w:cs="Times New Roman"/>
          <w:b/>
          <w:bCs/>
          <w:color w:val="000000"/>
          <w:kern w:val="0"/>
          <w:sz w:val="28"/>
          <w:szCs w:val="28"/>
          <w:shd w:val="clear" w:color="auto" w:fill="FFFFFF"/>
          <w:lang w:val="en-US" w:eastAsia="en-US"/>
        </w:rPr>
        <w:t>SMART</w:t>
      </w:r>
      <w:r w:rsidRPr="007E20BE">
        <w:rPr>
          <w:rFonts w:ascii="Times New Roman" w:eastAsia="Times New Roman" w:hAnsi="Times New Roman" w:cs="Times New Roman"/>
          <w:b/>
          <w:bCs/>
          <w:color w:val="000000"/>
          <w:kern w:val="0"/>
          <w:sz w:val="28"/>
          <w:szCs w:val="28"/>
          <w:shd w:val="clear" w:color="auto" w:fill="FFFFFF"/>
          <w:lang w:eastAsia="en-US"/>
        </w:rPr>
        <w:t xml:space="preserve">, </w:t>
      </w:r>
      <w:r w:rsidRPr="007E20BE">
        <w:rPr>
          <w:rFonts w:ascii="Times New Roman" w:eastAsia="Times New Roman" w:hAnsi="Times New Roman" w:cs="Times New Roman"/>
          <w:b/>
          <w:bCs/>
          <w:color w:val="000000"/>
          <w:kern w:val="0"/>
          <w:sz w:val="28"/>
          <w:szCs w:val="28"/>
          <w:shd w:val="clear" w:color="auto" w:fill="FFFFFF"/>
          <w:lang w:eastAsia="ru-RU"/>
        </w:rPr>
        <w:t xml:space="preserve">а мероприятий - на мнемонику </w:t>
      </w:r>
      <w:r w:rsidRPr="007E20BE">
        <w:rPr>
          <w:rFonts w:ascii="Times New Roman" w:eastAsia="Times New Roman" w:hAnsi="Times New Roman" w:cs="Times New Roman"/>
          <w:b/>
          <w:bCs/>
          <w:color w:val="000000"/>
          <w:kern w:val="0"/>
          <w:sz w:val="28"/>
          <w:szCs w:val="28"/>
          <w:shd w:val="clear" w:color="auto" w:fill="FFFFFF"/>
          <w:lang w:val="en-US" w:eastAsia="en-US"/>
        </w:rPr>
        <w:t>INVEST</w:t>
      </w:r>
      <w:r w:rsidRPr="007E20BE">
        <w:rPr>
          <w:rFonts w:ascii="Times New Roman" w:eastAsia="Times New Roman" w:hAnsi="Times New Roman" w:cs="Times New Roman"/>
          <w:b/>
          <w:bCs/>
          <w:color w:val="000000"/>
          <w:kern w:val="0"/>
          <w:sz w:val="28"/>
          <w:szCs w:val="28"/>
          <w:shd w:val="clear" w:color="auto" w:fill="FFFFFF"/>
          <w:lang w:eastAsia="en-US"/>
        </w:rPr>
        <w:t>.</w:t>
      </w:r>
    </w:p>
    <w:p w14:paraId="191D043B" w14:textId="77777777" w:rsidR="007E20BE" w:rsidRPr="007E20BE" w:rsidRDefault="007E20BE" w:rsidP="007E20BE">
      <w:pPr>
        <w:tabs>
          <w:tab w:val="clear" w:pos="709"/>
        </w:tabs>
        <w:suppressAutoHyphens w:val="0"/>
        <w:spacing w:after="0" w:line="480" w:lineRule="exact"/>
        <w:ind w:firstLine="740"/>
        <w:rPr>
          <w:rFonts w:ascii="Times New Roman" w:eastAsia="Times New Roman" w:hAnsi="Times New Roman" w:cs="Times New Roman"/>
          <w:b/>
          <w:bCs/>
          <w:kern w:val="0"/>
          <w:sz w:val="28"/>
          <w:szCs w:val="28"/>
          <w:lang w:eastAsia="ru-RU"/>
        </w:rPr>
      </w:pPr>
      <w:r w:rsidRPr="007E20BE">
        <w:rPr>
          <w:rFonts w:ascii="Times New Roman" w:eastAsia="Times New Roman" w:hAnsi="Times New Roman" w:cs="Times New Roman"/>
          <w:b/>
          <w:bCs/>
          <w:color w:val="000000"/>
          <w:kern w:val="0"/>
          <w:sz w:val="28"/>
          <w:szCs w:val="28"/>
          <w:shd w:val="clear" w:color="auto" w:fill="FFFFFF"/>
          <w:lang w:eastAsia="ru-RU"/>
        </w:rPr>
        <w:t>Показано, что данные управленческие детерминанты могут быть учтены в процессе программно-целевого управления путем включения соответствующих разделов в региональные методики оценки эффективности госпрограмм и проектов.</w:t>
      </w:r>
    </w:p>
    <w:p w14:paraId="09381611" w14:textId="77777777" w:rsidR="007E20BE" w:rsidRPr="007E20BE" w:rsidRDefault="007E20BE" w:rsidP="007E20BE">
      <w:pPr>
        <w:tabs>
          <w:tab w:val="clear" w:pos="709"/>
        </w:tabs>
        <w:suppressAutoHyphens w:val="0"/>
        <w:spacing w:after="0" w:line="480" w:lineRule="exact"/>
        <w:ind w:firstLine="740"/>
        <w:rPr>
          <w:rFonts w:ascii="Times New Roman" w:eastAsia="Times New Roman" w:hAnsi="Times New Roman" w:cs="Times New Roman"/>
          <w:b/>
          <w:bCs/>
          <w:kern w:val="0"/>
          <w:sz w:val="28"/>
          <w:szCs w:val="28"/>
          <w:lang w:eastAsia="ru-RU"/>
        </w:rPr>
      </w:pPr>
      <w:r w:rsidRPr="007E20BE">
        <w:rPr>
          <w:rFonts w:ascii="Times New Roman" w:eastAsia="Times New Roman" w:hAnsi="Times New Roman" w:cs="Times New Roman"/>
          <w:b/>
          <w:bCs/>
          <w:color w:val="000000"/>
          <w:kern w:val="0"/>
          <w:sz w:val="28"/>
          <w:szCs w:val="28"/>
          <w:shd w:val="clear" w:color="auto" w:fill="FFFFFF"/>
          <w:lang w:eastAsia="ru-RU"/>
        </w:rPr>
        <w:t>В качестве системы экономических детерминант обоснованы следующие категории:</w:t>
      </w:r>
    </w:p>
    <w:p w14:paraId="47B33A5B" w14:textId="77777777" w:rsidR="007E20BE" w:rsidRPr="007E20BE" w:rsidRDefault="007E20BE" w:rsidP="007E20BE">
      <w:pPr>
        <w:numPr>
          <w:ilvl w:val="0"/>
          <w:numId w:val="14"/>
        </w:numPr>
        <w:tabs>
          <w:tab w:val="clear" w:pos="709"/>
          <w:tab w:val="left" w:pos="1027"/>
        </w:tabs>
        <w:suppressAutoHyphens w:val="0"/>
        <w:spacing w:after="0" w:line="480" w:lineRule="exact"/>
        <w:ind w:firstLine="740"/>
        <w:jc w:val="left"/>
        <w:rPr>
          <w:rFonts w:ascii="Times New Roman" w:eastAsia="Times New Roman" w:hAnsi="Times New Roman" w:cs="Times New Roman"/>
          <w:b/>
          <w:bCs/>
          <w:kern w:val="0"/>
          <w:sz w:val="28"/>
          <w:szCs w:val="28"/>
          <w:lang w:eastAsia="ru-RU"/>
        </w:rPr>
      </w:pPr>
      <w:r w:rsidRPr="007E20BE">
        <w:rPr>
          <w:rFonts w:ascii="Times New Roman" w:eastAsia="Times New Roman" w:hAnsi="Times New Roman" w:cs="Times New Roman"/>
          <w:b/>
          <w:bCs/>
          <w:color w:val="000000"/>
          <w:kern w:val="0"/>
          <w:sz w:val="28"/>
          <w:szCs w:val="28"/>
          <w:shd w:val="clear" w:color="auto" w:fill="FFFFFF"/>
          <w:lang w:eastAsia="ru-RU"/>
        </w:rPr>
        <w:t>объем и динамика финансирования, его равномерность;</w:t>
      </w:r>
    </w:p>
    <w:p w14:paraId="41D28708" w14:textId="77777777" w:rsidR="007E20BE" w:rsidRPr="007E20BE" w:rsidRDefault="007E20BE" w:rsidP="007E20BE">
      <w:pPr>
        <w:numPr>
          <w:ilvl w:val="0"/>
          <w:numId w:val="14"/>
        </w:numPr>
        <w:tabs>
          <w:tab w:val="clear" w:pos="709"/>
          <w:tab w:val="left" w:pos="988"/>
        </w:tabs>
        <w:suppressAutoHyphens w:val="0"/>
        <w:spacing w:after="0" w:line="480" w:lineRule="exact"/>
        <w:ind w:firstLine="740"/>
        <w:jc w:val="left"/>
        <w:rPr>
          <w:rFonts w:ascii="Times New Roman" w:eastAsia="Times New Roman" w:hAnsi="Times New Roman" w:cs="Times New Roman"/>
          <w:b/>
          <w:bCs/>
          <w:kern w:val="0"/>
          <w:sz w:val="28"/>
          <w:szCs w:val="28"/>
          <w:lang w:eastAsia="ru-RU"/>
        </w:rPr>
      </w:pPr>
      <w:r w:rsidRPr="007E20BE">
        <w:rPr>
          <w:rFonts w:ascii="Times New Roman" w:eastAsia="Times New Roman" w:hAnsi="Times New Roman" w:cs="Times New Roman"/>
          <w:b/>
          <w:bCs/>
          <w:color w:val="000000"/>
          <w:kern w:val="0"/>
          <w:sz w:val="28"/>
          <w:szCs w:val="28"/>
          <w:shd w:val="clear" w:color="auto" w:fill="FFFFFF"/>
          <w:lang w:eastAsia="ru-RU"/>
        </w:rPr>
        <w:t>доля инвестиций в основной капитал в общем объеме финансирования (инвестиционность);</w:t>
      </w:r>
    </w:p>
    <w:p w14:paraId="44930CCE" w14:textId="77777777" w:rsidR="007E20BE" w:rsidRPr="007E20BE" w:rsidRDefault="007E20BE" w:rsidP="007E20BE">
      <w:pPr>
        <w:numPr>
          <w:ilvl w:val="0"/>
          <w:numId w:val="14"/>
        </w:numPr>
        <w:tabs>
          <w:tab w:val="clear" w:pos="709"/>
          <w:tab w:val="left" w:pos="988"/>
        </w:tabs>
        <w:suppressAutoHyphens w:val="0"/>
        <w:spacing w:after="0" w:line="480" w:lineRule="exact"/>
        <w:ind w:firstLine="740"/>
        <w:jc w:val="left"/>
        <w:rPr>
          <w:rFonts w:ascii="Times New Roman" w:eastAsia="Times New Roman" w:hAnsi="Times New Roman" w:cs="Times New Roman"/>
          <w:b/>
          <w:bCs/>
          <w:kern w:val="0"/>
          <w:sz w:val="28"/>
          <w:szCs w:val="28"/>
          <w:lang w:eastAsia="ru-RU"/>
        </w:rPr>
      </w:pPr>
      <w:r w:rsidRPr="007E20BE">
        <w:rPr>
          <w:rFonts w:ascii="Times New Roman" w:eastAsia="Times New Roman" w:hAnsi="Times New Roman" w:cs="Times New Roman"/>
          <w:b/>
          <w:bCs/>
          <w:color w:val="000000"/>
          <w:kern w:val="0"/>
          <w:sz w:val="28"/>
          <w:szCs w:val="28"/>
          <w:shd w:val="clear" w:color="auto" w:fill="FFFFFF"/>
          <w:lang w:eastAsia="ru-RU"/>
        </w:rPr>
        <w:t>доля средств, направляемых на закупку импортных товаров в общем объеме финансирования (импортоемкость);</w:t>
      </w:r>
    </w:p>
    <w:p w14:paraId="585F1EF0" w14:textId="77777777" w:rsidR="007E20BE" w:rsidRPr="007E20BE" w:rsidRDefault="007E20BE" w:rsidP="007E20BE">
      <w:pPr>
        <w:numPr>
          <w:ilvl w:val="0"/>
          <w:numId w:val="14"/>
        </w:numPr>
        <w:tabs>
          <w:tab w:val="clear" w:pos="709"/>
          <w:tab w:val="left" w:pos="988"/>
        </w:tabs>
        <w:suppressAutoHyphens w:val="0"/>
        <w:spacing w:after="0" w:line="480" w:lineRule="exact"/>
        <w:ind w:firstLine="740"/>
        <w:jc w:val="left"/>
        <w:rPr>
          <w:rFonts w:ascii="Times New Roman" w:eastAsia="Times New Roman" w:hAnsi="Times New Roman" w:cs="Times New Roman"/>
          <w:b/>
          <w:bCs/>
          <w:kern w:val="0"/>
          <w:sz w:val="28"/>
          <w:szCs w:val="28"/>
          <w:lang w:eastAsia="ru-RU"/>
        </w:rPr>
      </w:pPr>
      <w:r w:rsidRPr="007E20BE">
        <w:rPr>
          <w:rFonts w:ascii="Times New Roman" w:eastAsia="Times New Roman" w:hAnsi="Times New Roman" w:cs="Times New Roman"/>
          <w:b/>
          <w:bCs/>
          <w:color w:val="000000"/>
          <w:kern w:val="0"/>
          <w:sz w:val="28"/>
          <w:szCs w:val="28"/>
          <w:shd w:val="clear" w:color="auto" w:fill="FFFFFF"/>
          <w:lang w:eastAsia="ru-RU"/>
        </w:rPr>
        <w:t>доля средств, направляемых на закупку инновационных товаров и услуг, в общем объеме финансирования (инновационная активность).</w:t>
      </w:r>
    </w:p>
    <w:p w14:paraId="5432D0CD" w14:textId="77777777" w:rsidR="007E20BE" w:rsidRPr="007E20BE" w:rsidRDefault="007E20BE" w:rsidP="007E20BE">
      <w:pPr>
        <w:tabs>
          <w:tab w:val="clear" w:pos="709"/>
        </w:tabs>
        <w:suppressAutoHyphens w:val="0"/>
        <w:spacing w:after="0" w:line="480" w:lineRule="exact"/>
        <w:ind w:firstLine="740"/>
        <w:rPr>
          <w:rFonts w:ascii="Times New Roman" w:eastAsia="Times New Roman" w:hAnsi="Times New Roman" w:cs="Times New Roman"/>
          <w:b/>
          <w:bCs/>
          <w:kern w:val="0"/>
          <w:sz w:val="28"/>
          <w:szCs w:val="28"/>
          <w:lang w:eastAsia="ru-RU"/>
        </w:rPr>
      </w:pPr>
      <w:r w:rsidRPr="007E20BE">
        <w:rPr>
          <w:rFonts w:ascii="Times New Roman" w:eastAsia="Times New Roman" w:hAnsi="Times New Roman" w:cs="Times New Roman"/>
          <w:b/>
          <w:bCs/>
          <w:color w:val="000000"/>
          <w:kern w:val="0"/>
          <w:sz w:val="28"/>
          <w:szCs w:val="28"/>
          <w:shd w:val="clear" w:color="auto" w:fill="FFFFFF"/>
          <w:lang w:eastAsia="ru-RU"/>
        </w:rPr>
        <w:t xml:space="preserve">Данные детерминанты позволяют в </w:t>
      </w:r>
      <w:r w:rsidRPr="007E20BE">
        <w:rPr>
          <w:rFonts w:ascii="Times New Roman" w:eastAsia="Times New Roman" w:hAnsi="Times New Roman" w:cs="Times New Roman"/>
          <w:b/>
          <w:bCs/>
          <w:color w:val="000000"/>
          <w:kern w:val="0"/>
          <w:sz w:val="28"/>
          <w:szCs w:val="28"/>
          <w:shd w:val="clear" w:color="auto" w:fill="FFFFFF"/>
          <w:lang w:val="en-US" w:eastAsia="en-US"/>
        </w:rPr>
        <w:t>workflow</w:t>
      </w:r>
      <w:r w:rsidRPr="007E20BE">
        <w:rPr>
          <w:rFonts w:ascii="Times New Roman" w:eastAsia="Times New Roman" w:hAnsi="Times New Roman" w:cs="Times New Roman"/>
          <w:b/>
          <w:bCs/>
          <w:color w:val="000000"/>
          <w:kern w:val="0"/>
          <w:sz w:val="28"/>
          <w:szCs w:val="28"/>
          <w:shd w:val="clear" w:color="auto" w:fill="FFFFFF"/>
          <w:lang w:eastAsia="ru-RU"/>
        </w:rPr>
        <w:t>-режиме оценивать такие характеристики госпрограмм и их структурных составляющих, как вклад в ВВП (ВРП) и его динамику, вклад в потенциальный выпуск, а также структурные характеристики - кратко-, средне- и долгосрочный мультипликаторы, инфляционную активность.</w:t>
      </w:r>
    </w:p>
    <w:p w14:paraId="3C812CBA" w14:textId="77777777" w:rsidR="007E20BE" w:rsidRPr="007E20BE" w:rsidRDefault="007E20BE" w:rsidP="007E20BE">
      <w:pPr>
        <w:tabs>
          <w:tab w:val="clear" w:pos="709"/>
        </w:tabs>
        <w:suppressAutoHyphens w:val="0"/>
        <w:spacing w:after="0" w:line="480" w:lineRule="exact"/>
        <w:ind w:firstLine="740"/>
        <w:rPr>
          <w:rFonts w:ascii="Times New Roman" w:eastAsia="Times New Roman" w:hAnsi="Times New Roman" w:cs="Times New Roman"/>
          <w:b/>
          <w:bCs/>
          <w:kern w:val="0"/>
          <w:sz w:val="28"/>
          <w:szCs w:val="28"/>
          <w:lang w:eastAsia="ru-RU"/>
        </w:rPr>
      </w:pPr>
      <w:r w:rsidRPr="007E20BE">
        <w:rPr>
          <w:rFonts w:ascii="Times New Roman" w:eastAsia="Times New Roman" w:hAnsi="Times New Roman" w:cs="Times New Roman"/>
          <w:b/>
          <w:bCs/>
          <w:color w:val="000000"/>
          <w:kern w:val="0"/>
          <w:sz w:val="28"/>
          <w:szCs w:val="28"/>
          <w:shd w:val="clear" w:color="auto" w:fill="FFFFFF"/>
          <w:lang w:eastAsia="ru-RU"/>
        </w:rPr>
        <w:t xml:space="preserve">Показано, что в сложившейся системе программно-целевого управления критическую важность приобретает качество срабатывания каждого звена данного механизма. Одним из вариантов решения данной проблемы является институционализация оценки социально-экономических эффектов и </w:t>
      </w:r>
      <w:r w:rsidRPr="007E20BE">
        <w:rPr>
          <w:rFonts w:ascii="Times New Roman" w:eastAsia="Times New Roman" w:hAnsi="Times New Roman" w:cs="Times New Roman"/>
          <w:b/>
          <w:bCs/>
          <w:color w:val="000000"/>
          <w:kern w:val="0"/>
          <w:sz w:val="28"/>
          <w:szCs w:val="28"/>
          <w:shd w:val="clear" w:color="auto" w:fill="FFFFFF"/>
          <w:lang w:eastAsia="ru-RU"/>
        </w:rPr>
        <w:lastRenderedPageBreak/>
        <w:t>встраивание ее в действующую систему государственного управления.</w:t>
      </w:r>
    </w:p>
    <w:p w14:paraId="429DB6C2" w14:textId="77777777" w:rsidR="007E20BE" w:rsidRPr="007E20BE" w:rsidRDefault="007E20BE" w:rsidP="007E20BE">
      <w:pPr>
        <w:tabs>
          <w:tab w:val="clear" w:pos="709"/>
        </w:tabs>
        <w:suppressAutoHyphens w:val="0"/>
        <w:spacing w:after="0" w:line="480" w:lineRule="exact"/>
        <w:ind w:firstLine="740"/>
        <w:rPr>
          <w:rFonts w:ascii="Times New Roman" w:eastAsia="Times New Roman" w:hAnsi="Times New Roman" w:cs="Times New Roman"/>
          <w:b/>
          <w:bCs/>
          <w:kern w:val="0"/>
          <w:sz w:val="28"/>
          <w:szCs w:val="28"/>
          <w:lang w:eastAsia="ru-RU"/>
        </w:rPr>
      </w:pPr>
      <w:r w:rsidRPr="007E20BE">
        <w:rPr>
          <w:rFonts w:ascii="Times New Roman" w:eastAsia="Times New Roman" w:hAnsi="Times New Roman" w:cs="Times New Roman"/>
          <w:b/>
          <w:bCs/>
          <w:color w:val="000000"/>
          <w:kern w:val="0"/>
          <w:sz w:val="28"/>
          <w:szCs w:val="28"/>
          <w:shd w:val="clear" w:color="auto" w:fill="FFFFFF"/>
          <w:lang w:eastAsia="ru-RU"/>
        </w:rPr>
        <w:t>Для этих целей разработаны предложения по составу механизма, который в обязательном порядке должен содержать следующие элементы:</w:t>
      </w:r>
    </w:p>
    <w:p w14:paraId="37790C7D" w14:textId="77777777" w:rsidR="007E20BE" w:rsidRPr="007E20BE" w:rsidRDefault="007E20BE" w:rsidP="007E20BE">
      <w:pPr>
        <w:numPr>
          <w:ilvl w:val="0"/>
          <w:numId w:val="14"/>
        </w:numPr>
        <w:tabs>
          <w:tab w:val="clear" w:pos="709"/>
          <w:tab w:val="left" w:pos="993"/>
        </w:tabs>
        <w:suppressAutoHyphens w:val="0"/>
        <w:spacing w:after="0" w:line="480" w:lineRule="exact"/>
        <w:ind w:firstLine="740"/>
        <w:jc w:val="left"/>
        <w:rPr>
          <w:rFonts w:ascii="Times New Roman" w:eastAsia="Times New Roman" w:hAnsi="Times New Roman" w:cs="Times New Roman"/>
          <w:b/>
          <w:bCs/>
          <w:kern w:val="0"/>
          <w:sz w:val="28"/>
          <w:szCs w:val="28"/>
          <w:lang w:eastAsia="ru-RU"/>
        </w:rPr>
      </w:pPr>
      <w:r w:rsidRPr="007E20BE">
        <w:rPr>
          <w:rFonts w:ascii="Times New Roman" w:eastAsia="Times New Roman" w:hAnsi="Times New Roman" w:cs="Times New Roman"/>
          <w:b/>
          <w:bCs/>
          <w:color w:val="000000"/>
          <w:kern w:val="0"/>
          <w:sz w:val="28"/>
          <w:szCs w:val="28"/>
          <w:shd w:val="clear" w:color="auto" w:fill="FFFFFF"/>
          <w:lang w:eastAsia="ru-RU"/>
        </w:rPr>
        <w:t>организационную структуру системы оценки, включающую подразделение, ответственное за выработку общих методических подходов на федеральном уровне, и подразделения, осуществляющие разработку методик на основе общих подходов и их применение на уровне регионов;</w:t>
      </w:r>
    </w:p>
    <w:p w14:paraId="39E0F359" w14:textId="77777777" w:rsidR="007E20BE" w:rsidRPr="007E20BE" w:rsidRDefault="007E20BE" w:rsidP="007E20BE">
      <w:pPr>
        <w:numPr>
          <w:ilvl w:val="0"/>
          <w:numId w:val="14"/>
        </w:numPr>
        <w:tabs>
          <w:tab w:val="clear" w:pos="709"/>
          <w:tab w:val="left" w:pos="988"/>
        </w:tabs>
        <w:suppressAutoHyphens w:val="0"/>
        <w:spacing w:after="0" w:line="480" w:lineRule="exact"/>
        <w:ind w:firstLine="740"/>
        <w:jc w:val="left"/>
        <w:rPr>
          <w:rFonts w:ascii="Times New Roman" w:eastAsia="Times New Roman" w:hAnsi="Times New Roman" w:cs="Times New Roman"/>
          <w:b/>
          <w:bCs/>
          <w:kern w:val="0"/>
          <w:sz w:val="28"/>
          <w:szCs w:val="28"/>
          <w:lang w:eastAsia="ru-RU"/>
        </w:rPr>
      </w:pPr>
      <w:r w:rsidRPr="007E20BE">
        <w:rPr>
          <w:rFonts w:ascii="Times New Roman" w:eastAsia="Times New Roman" w:hAnsi="Times New Roman" w:cs="Times New Roman"/>
          <w:b/>
          <w:bCs/>
          <w:color w:val="000000"/>
          <w:kern w:val="0"/>
          <w:sz w:val="28"/>
          <w:szCs w:val="28"/>
          <w:shd w:val="clear" w:color="auto" w:fill="FFFFFF"/>
          <w:lang w:eastAsia="ru-RU"/>
        </w:rPr>
        <w:t>подготовку и переподготовку квалифицированных кадров, в том числе с опорой на лучшие мировые стандарты учебно-методических комплексов;</w:t>
      </w:r>
    </w:p>
    <w:p w14:paraId="05E4724E" w14:textId="77777777" w:rsidR="007E20BE" w:rsidRPr="007E20BE" w:rsidRDefault="007E20BE" w:rsidP="007E20BE">
      <w:pPr>
        <w:numPr>
          <w:ilvl w:val="0"/>
          <w:numId w:val="14"/>
        </w:numPr>
        <w:tabs>
          <w:tab w:val="clear" w:pos="709"/>
          <w:tab w:val="left" w:pos="997"/>
        </w:tabs>
        <w:suppressAutoHyphens w:val="0"/>
        <w:spacing w:after="0" w:line="480" w:lineRule="exact"/>
        <w:ind w:firstLine="740"/>
        <w:jc w:val="left"/>
        <w:rPr>
          <w:rFonts w:ascii="Times New Roman" w:eastAsia="Times New Roman" w:hAnsi="Times New Roman" w:cs="Times New Roman"/>
          <w:b/>
          <w:bCs/>
          <w:kern w:val="0"/>
          <w:sz w:val="28"/>
          <w:szCs w:val="28"/>
          <w:lang w:eastAsia="ru-RU"/>
        </w:rPr>
      </w:pPr>
      <w:r w:rsidRPr="007E20BE">
        <w:rPr>
          <w:rFonts w:ascii="Times New Roman" w:eastAsia="Times New Roman" w:hAnsi="Times New Roman" w:cs="Times New Roman"/>
          <w:b/>
          <w:bCs/>
          <w:color w:val="000000"/>
          <w:kern w:val="0"/>
          <w:sz w:val="28"/>
          <w:szCs w:val="28"/>
          <w:shd w:val="clear" w:color="auto" w:fill="FFFFFF"/>
          <w:lang w:eastAsia="ru-RU"/>
        </w:rPr>
        <w:t>научно-методическую поддержку со стороны профильных научных учреждений;</w:t>
      </w:r>
    </w:p>
    <w:p w14:paraId="2801CD10" w14:textId="77777777" w:rsidR="007E20BE" w:rsidRPr="007E20BE" w:rsidRDefault="007E20BE" w:rsidP="007E20BE">
      <w:pPr>
        <w:numPr>
          <w:ilvl w:val="0"/>
          <w:numId w:val="14"/>
        </w:numPr>
        <w:tabs>
          <w:tab w:val="clear" w:pos="709"/>
          <w:tab w:val="left" w:pos="994"/>
        </w:tabs>
        <w:suppressAutoHyphens w:val="0"/>
        <w:spacing w:after="0" w:line="480" w:lineRule="exact"/>
        <w:ind w:firstLine="740"/>
        <w:jc w:val="left"/>
        <w:rPr>
          <w:rFonts w:ascii="Times New Roman" w:eastAsia="Times New Roman" w:hAnsi="Times New Roman" w:cs="Times New Roman"/>
          <w:b/>
          <w:bCs/>
          <w:kern w:val="0"/>
          <w:sz w:val="28"/>
          <w:szCs w:val="28"/>
          <w:lang w:eastAsia="ru-RU"/>
        </w:rPr>
      </w:pPr>
      <w:r w:rsidRPr="007E20BE">
        <w:rPr>
          <w:rFonts w:ascii="Times New Roman" w:eastAsia="Times New Roman" w:hAnsi="Times New Roman" w:cs="Times New Roman"/>
          <w:b/>
          <w:bCs/>
          <w:color w:val="000000"/>
          <w:kern w:val="0"/>
          <w:sz w:val="28"/>
          <w:szCs w:val="28"/>
          <w:shd w:val="clear" w:color="auto" w:fill="FFFFFF"/>
          <w:lang w:eastAsia="ru-RU"/>
        </w:rPr>
        <w:t>встраивание в процессы бюджетного планирования, в том числе за счет предложенного в исследовании классификатора социально-экономической эффективности;</w:t>
      </w:r>
    </w:p>
    <w:p w14:paraId="6824B787" w14:textId="77777777" w:rsidR="007E20BE" w:rsidRPr="007E20BE" w:rsidRDefault="007E20BE" w:rsidP="007E20BE">
      <w:pPr>
        <w:numPr>
          <w:ilvl w:val="0"/>
          <w:numId w:val="14"/>
        </w:numPr>
        <w:tabs>
          <w:tab w:val="clear" w:pos="709"/>
          <w:tab w:val="left" w:pos="994"/>
        </w:tabs>
        <w:suppressAutoHyphens w:val="0"/>
        <w:spacing w:after="0" w:line="480" w:lineRule="exact"/>
        <w:ind w:firstLine="740"/>
        <w:jc w:val="left"/>
        <w:rPr>
          <w:rFonts w:ascii="Times New Roman" w:eastAsia="Times New Roman" w:hAnsi="Times New Roman" w:cs="Times New Roman"/>
          <w:b/>
          <w:bCs/>
          <w:kern w:val="0"/>
          <w:sz w:val="28"/>
          <w:szCs w:val="28"/>
          <w:lang w:eastAsia="ru-RU"/>
        </w:rPr>
      </w:pPr>
      <w:r w:rsidRPr="007E20BE">
        <w:rPr>
          <w:rFonts w:ascii="Times New Roman" w:eastAsia="Times New Roman" w:hAnsi="Times New Roman" w:cs="Times New Roman"/>
          <w:b/>
          <w:bCs/>
          <w:color w:val="000000"/>
          <w:kern w:val="0"/>
          <w:sz w:val="28"/>
          <w:szCs w:val="28"/>
          <w:shd w:val="clear" w:color="auto" w:fill="FFFFFF"/>
          <w:lang w:eastAsia="ru-RU"/>
        </w:rPr>
        <w:t>интеграцию информационных систем, в первую очередь с системами Минфина России, что позволит повысить степень увязки бюджетного и стратегического планирования.</w:t>
      </w:r>
    </w:p>
    <w:p w14:paraId="63A19247" w14:textId="77777777" w:rsidR="007E20BE" w:rsidRPr="007E20BE" w:rsidRDefault="007E20BE" w:rsidP="007E20BE">
      <w:pPr>
        <w:tabs>
          <w:tab w:val="clear" w:pos="709"/>
        </w:tabs>
        <w:suppressAutoHyphens w:val="0"/>
        <w:spacing w:after="0" w:line="480" w:lineRule="exact"/>
        <w:ind w:firstLine="740"/>
        <w:rPr>
          <w:rFonts w:ascii="Times New Roman" w:eastAsia="Times New Roman" w:hAnsi="Times New Roman" w:cs="Times New Roman"/>
          <w:b/>
          <w:bCs/>
          <w:kern w:val="0"/>
          <w:sz w:val="28"/>
          <w:szCs w:val="28"/>
          <w:lang w:eastAsia="ru-RU"/>
        </w:rPr>
      </w:pPr>
      <w:r w:rsidRPr="007E20BE">
        <w:rPr>
          <w:rFonts w:ascii="Times New Roman" w:eastAsia="Times New Roman" w:hAnsi="Times New Roman" w:cs="Times New Roman"/>
          <w:b/>
          <w:bCs/>
          <w:color w:val="000000"/>
          <w:kern w:val="0"/>
          <w:sz w:val="28"/>
          <w:szCs w:val="28"/>
          <w:shd w:val="clear" w:color="auto" w:fill="FFFFFF"/>
          <w:lang w:eastAsia="ru-RU"/>
        </w:rPr>
        <w:t>На основе скоринговой модели оценены индексы инвестиционной привлекательности регионов Российской Федерации. Показано, что по среднему уровню и дифференциации регионов показатели Дальневосточного федерального округа близок к среднероссийским.</w:t>
      </w:r>
    </w:p>
    <w:p w14:paraId="48759EA3" w14:textId="77777777" w:rsidR="007E20BE" w:rsidRPr="007E20BE" w:rsidRDefault="007E20BE" w:rsidP="007E20BE">
      <w:pPr>
        <w:tabs>
          <w:tab w:val="clear" w:pos="709"/>
        </w:tabs>
        <w:suppressAutoHyphens w:val="0"/>
        <w:spacing w:after="0" w:line="480" w:lineRule="exact"/>
        <w:ind w:firstLine="740"/>
        <w:rPr>
          <w:rFonts w:ascii="Times New Roman" w:eastAsia="Times New Roman" w:hAnsi="Times New Roman" w:cs="Times New Roman"/>
          <w:b/>
          <w:bCs/>
          <w:kern w:val="0"/>
          <w:sz w:val="28"/>
          <w:szCs w:val="28"/>
          <w:lang w:eastAsia="ru-RU"/>
        </w:rPr>
      </w:pPr>
      <w:r w:rsidRPr="007E20BE">
        <w:rPr>
          <w:rFonts w:ascii="Times New Roman" w:eastAsia="Times New Roman" w:hAnsi="Times New Roman" w:cs="Times New Roman"/>
          <w:b/>
          <w:bCs/>
          <w:color w:val="000000"/>
          <w:kern w:val="0"/>
          <w:sz w:val="28"/>
          <w:szCs w:val="28"/>
          <w:shd w:val="clear" w:color="auto" w:fill="FFFFFF"/>
          <w:lang w:eastAsia="ru-RU"/>
        </w:rPr>
        <w:t>Проведена апробация разработанной методики оценки социально</w:t>
      </w:r>
      <w:r w:rsidRPr="007E20BE">
        <w:rPr>
          <w:rFonts w:ascii="Times New Roman" w:eastAsia="Times New Roman" w:hAnsi="Times New Roman" w:cs="Times New Roman"/>
          <w:b/>
          <w:bCs/>
          <w:color w:val="000000"/>
          <w:kern w:val="0"/>
          <w:sz w:val="28"/>
          <w:szCs w:val="28"/>
          <w:shd w:val="clear" w:color="auto" w:fill="FFFFFF"/>
          <w:lang w:eastAsia="ru-RU"/>
        </w:rPr>
        <w:softHyphen/>
        <w:t>экономической эффективности на примере ряда проектов Дальневосточного федерального округа, в частности:</w:t>
      </w:r>
    </w:p>
    <w:p w14:paraId="63539BD2" w14:textId="77777777" w:rsidR="007E20BE" w:rsidRPr="007E20BE" w:rsidRDefault="007E20BE" w:rsidP="007E20BE">
      <w:pPr>
        <w:numPr>
          <w:ilvl w:val="0"/>
          <w:numId w:val="14"/>
        </w:numPr>
        <w:tabs>
          <w:tab w:val="clear" w:pos="709"/>
          <w:tab w:val="left" w:pos="994"/>
        </w:tabs>
        <w:suppressAutoHyphens w:val="0"/>
        <w:spacing w:after="0" w:line="480" w:lineRule="exact"/>
        <w:ind w:firstLine="740"/>
        <w:jc w:val="left"/>
        <w:rPr>
          <w:rFonts w:ascii="Times New Roman" w:eastAsia="Times New Roman" w:hAnsi="Times New Roman" w:cs="Times New Roman"/>
          <w:b/>
          <w:bCs/>
          <w:kern w:val="0"/>
          <w:sz w:val="28"/>
          <w:szCs w:val="28"/>
          <w:lang w:eastAsia="ru-RU"/>
        </w:rPr>
      </w:pPr>
      <w:r w:rsidRPr="007E20BE">
        <w:rPr>
          <w:rFonts w:ascii="Times New Roman" w:eastAsia="Times New Roman" w:hAnsi="Times New Roman" w:cs="Times New Roman"/>
          <w:b/>
          <w:bCs/>
          <w:color w:val="000000"/>
          <w:kern w:val="0"/>
          <w:sz w:val="28"/>
          <w:szCs w:val="28"/>
          <w:shd w:val="clear" w:color="auto" w:fill="FFFFFF"/>
          <w:lang w:eastAsia="ru-RU"/>
        </w:rPr>
        <w:t>оценены экономические последствия модернизации железнодорожной и портовой инфраструктуры Восточного полигона. Показано, что за счет расшивки «узких мест» железнодорожной инфраструктуры возможно наращивание темпов экспорта, которое будет способствовать общему развитию округа.</w:t>
      </w:r>
    </w:p>
    <w:p w14:paraId="198DA181" w14:textId="77777777" w:rsidR="007E20BE" w:rsidRPr="007E20BE" w:rsidRDefault="007E20BE" w:rsidP="007E20BE">
      <w:pPr>
        <w:numPr>
          <w:ilvl w:val="0"/>
          <w:numId w:val="14"/>
        </w:numPr>
        <w:tabs>
          <w:tab w:val="clear" w:pos="709"/>
          <w:tab w:val="left" w:pos="994"/>
        </w:tabs>
        <w:suppressAutoHyphens w:val="0"/>
        <w:spacing w:after="0" w:line="480" w:lineRule="exact"/>
        <w:ind w:firstLine="740"/>
        <w:jc w:val="left"/>
        <w:rPr>
          <w:rFonts w:ascii="Times New Roman" w:eastAsia="Times New Roman" w:hAnsi="Times New Roman" w:cs="Times New Roman"/>
          <w:b/>
          <w:bCs/>
          <w:kern w:val="0"/>
          <w:sz w:val="28"/>
          <w:szCs w:val="28"/>
          <w:lang w:eastAsia="ru-RU"/>
        </w:rPr>
      </w:pPr>
      <w:r w:rsidRPr="007E20BE">
        <w:rPr>
          <w:rFonts w:ascii="Times New Roman" w:eastAsia="Times New Roman" w:hAnsi="Times New Roman" w:cs="Times New Roman"/>
          <w:b/>
          <w:bCs/>
          <w:color w:val="000000"/>
          <w:kern w:val="0"/>
          <w:sz w:val="28"/>
          <w:szCs w:val="28"/>
          <w:shd w:val="clear" w:color="auto" w:fill="FFFFFF"/>
          <w:lang w:eastAsia="ru-RU"/>
        </w:rPr>
        <w:lastRenderedPageBreak/>
        <w:t>проведена оценка вклада в экономический рост, инфляцию, межотраслевые эффекты от реализации государственной программы «Социально</w:t>
      </w:r>
      <w:r w:rsidRPr="007E20BE">
        <w:rPr>
          <w:rFonts w:ascii="Times New Roman" w:eastAsia="Times New Roman" w:hAnsi="Times New Roman" w:cs="Times New Roman"/>
          <w:b/>
          <w:bCs/>
          <w:color w:val="000000"/>
          <w:kern w:val="0"/>
          <w:sz w:val="28"/>
          <w:szCs w:val="28"/>
          <w:shd w:val="clear" w:color="auto" w:fill="FFFFFF"/>
          <w:lang w:eastAsia="ru-RU"/>
        </w:rPr>
        <w:softHyphen/>
        <w:t>экономическое развитие Дальнего Востока и Байкальского региона». Рассчитаны показатели экономической эффективности программы - кратко- и среднесрочный мультипликаторы, которые характеризуют высокую инвестиционную активность госпрограммы, ее влияние на потенциальный выпуск в среднесрочной перспективе и подавление инфляции;</w:t>
      </w:r>
    </w:p>
    <w:p w14:paraId="6979A003" w14:textId="77777777" w:rsidR="007E20BE" w:rsidRPr="007E20BE" w:rsidRDefault="007E20BE" w:rsidP="007E20BE">
      <w:pPr>
        <w:numPr>
          <w:ilvl w:val="0"/>
          <w:numId w:val="14"/>
        </w:numPr>
        <w:tabs>
          <w:tab w:val="clear" w:pos="709"/>
          <w:tab w:val="left" w:pos="994"/>
        </w:tabs>
        <w:suppressAutoHyphens w:val="0"/>
        <w:spacing w:after="0" w:line="480" w:lineRule="exact"/>
        <w:ind w:firstLine="740"/>
        <w:jc w:val="left"/>
        <w:rPr>
          <w:rFonts w:ascii="Times New Roman" w:eastAsia="Times New Roman" w:hAnsi="Times New Roman" w:cs="Times New Roman"/>
          <w:b/>
          <w:bCs/>
          <w:kern w:val="0"/>
          <w:sz w:val="28"/>
          <w:szCs w:val="28"/>
          <w:lang w:eastAsia="ru-RU"/>
        </w:rPr>
      </w:pPr>
      <w:r w:rsidRPr="007E20BE">
        <w:rPr>
          <w:rFonts w:ascii="Times New Roman" w:eastAsia="Times New Roman" w:hAnsi="Times New Roman" w:cs="Times New Roman"/>
          <w:b/>
          <w:bCs/>
          <w:color w:val="000000"/>
          <w:kern w:val="0"/>
          <w:sz w:val="28"/>
          <w:szCs w:val="28"/>
          <w:shd w:val="clear" w:color="auto" w:fill="FFFFFF"/>
          <w:lang w:eastAsia="ru-RU"/>
        </w:rPr>
        <w:t>рассмотрен с точки зрения социально-экономической эффективности проект строительства Владивостокской кольцевой автодороги. Показано, что в случае реализации заявленных характеристик данный проект является финансово эффективным для инвестора и социально эффективным для населения Владивостокского городского округа.</w:t>
      </w:r>
    </w:p>
    <w:p w14:paraId="79FC7E3C" w14:textId="77777777" w:rsidR="007E20BE" w:rsidRPr="007E20BE" w:rsidRDefault="007E20BE" w:rsidP="007E20BE">
      <w:pPr>
        <w:tabs>
          <w:tab w:val="clear" w:pos="709"/>
        </w:tabs>
        <w:suppressAutoHyphens w:val="0"/>
        <w:spacing w:after="0" w:line="480" w:lineRule="exact"/>
        <w:ind w:firstLine="740"/>
        <w:rPr>
          <w:rFonts w:ascii="Times New Roman" w:eastAsia="Times New Roman" w:hAnsi="Times New Roman" w:cs="Times New Roman"/>
          <w:b/>
          <w:bCs/>
          <w:kern w:val="0"/>
          <w:sz w:val="28"/>
          <w:szCs w:val="28"/>
          <w:lang w:eastAsia="ru-RU"/>
        </w:rPr>
      </w:pPr>
      <w:r w:rsidRPr="007E20BE">
        <w:rPr>
          <w:rFonts w:ascii="Times New Roman" w:eastAsia="Times New Roman" w:hAnsi="Times New Roman" w:cs="Times New Roman"/>
          <w:b/>
          <w:bCs/>
          <w:color w:val="000000"/>
          <w:kern w:val="0"/>
          <w:sz w:val="28"/>
          <w:szCs w:val="28"/>
          <w:shd w:val="clear" w:color="auto" w:fill="FFFFFF"/>
          <w:lang w:eastAsia="ru-RU"/>
        </w:rPr>
        <w:t>Среди направлений дальнейшего развития затронутых в диссертационном исследовании вопросов можно выделить следующие:</w:t>
      </w:r>
    </w:p>
    <w:p w14:paraId="6683BA42" w14:textId="77777777" w:rsidR="007E20BE" w:rsidRPr="007E20BE" w:rsidRDefault="007E20BE" w:rsidP="007E20BE">
      <w:pPr>
        <w:numPr>
          <w:ilvl w:val="0"/>
          <w:numId w:val="14"/>
        </w:numPr>
        <w:tabs>
          <w:tab w:val="clear" w:pos="709"/>
          <w:tab w:val="left" w:pos="994"/>
        </w:tabs>
        <w:suppressAutoHyphens w:val="0"/>
        <w:spacing w:after="0" w:line="480" w:lineRule="exact"/>
        <w:ind w:firstLine="740"/>
        <w:jc w:val="left"/>
        <w:rPr>
          <w:rFonts w:ascii="Times New Roman" w:eastAsia="Times New Roman" w:hAnsi="Times New Roman" w:cs="Times New Roman"/>
          <w:b/>
          <w:bCs/>
          <w:kern w:val="0"/>
          <w:sz w:val="28"/>
          <w:szCs w:val="28"/>
          <w:lang w:eastAsia="ru-RU"/>
        </w:rPr>
      </w:pPr>
      <w:r w:rsidRPr="007E20BE">
        <w:rPr>
          <w:rFonts w:ascii="Times New Roman" w:eastAsia="Times New Roman" w:hAnsi="Times New Roman" w:cs="Times New Roman"/>
          <w:b/>
          <w:bCs/>
          <w:color w:val="000000"/>
          <w:kern w:val="0"/>
          <w:sz w:val="28"/>
          <w:szCs w:val="28"/>
          <w:shd w:val="clear" w:color="auto" w:fill="FFFFFF"/>
          <w:lang w:eastAsia="ru-RU"/>
        </w:rPr>
        <w:t>развитие системы экономических детерминант эффективности, в том числе в части критериев отнесения к высокотехнологичным и инновационным товарам и услугам, уточнение величин экономического эквивалента сбережения жизни, социальной ставки дисконтирования.</w:t>
      </w:r>
    </w:p>
    <w:p w14:paraId="668D568F" w14:textId="77777777" w:rsidR="007E20BE" w:rsidRPr="007E20BE" w:rsidRDefault="007E20BE" w:rsidP="007E20BE">
      <w:pPr>
        <w:numPr>
          <w:ilvl w:val="0"/>
          <w:numId w:val="14"/>
        </w:numPr>
        <w:tabs>
          <w:tab w:val="clear" w:pos="709"/>
          <w:tab w:val="left" w:pos="994"/>
        </w:tabs>
        <w:suppressAutoHyphens w:val="0"/>
        <w:spacing w:after="0" w:line="480" w:lineRule="exact"/>
        <w:ind w:firstLine="740"/>
        <w:jc w:val="left"/>
        <w:rPr>
          <w:rFonts w:ascii="Times New Roman" w:eastAsia="Times New Roman" w:hAnsi="Times New Roman" w:cs="Times New Roman"/>
          <w:b/>
          <w:bCs/>
          <w:kern w:val="0"/>
          <w:sz w:val="28"/>
          <w:szCs w:val="28"/>
          <w:lang w:eastAsia="ru-RU"/>
        </w:rPr>
      </w:pPr>
      <w:r w:rsidRPr="007E20BE">
        <w:rPr>
          <w:rFonts w:ascii="Times New Roman" w:eastAsia="Times New Roman" w:hAnsi="Times New Roman" w:cs="Times New Roman"/>
          <w:b/>
          <w:bCs/>
          <w:color w:val="000000"/>
          <w:kern w:val="0"/>
          <w:sz w:val="28"/>
          <w:szCs w:val="28"/>
          <w:shd w:val="clear" w:color="auto" w:fill="FFFFFF"/>
          <w:lang w:eastAsia="ru-RU"/>
        </w:rPr>
        <w:t xml:space="preserve">разработка специализированной многосекторной </w:t>
      </w:r>
      <w:r w:rsidRPr="007E20BE">
        <w:rPr>
          <w:rFonts w:ascii="Times New Roman" w:eastAsia="Times New Roman" w:hAnsi="Times New Roman" w:cs="Times New Roman"/>
          <w:b/>
          <w:bCs/>
          <w:color w:val="000000"/>
          <w:kern w:val="0"/>
          <w:sz w:val="28"/>
          <w:szCs w:val="28"/>
          <w:shd w:val="clear" w:color="auto" w:fill="FFFFFF"/>
          <w:lang w:val="en-US" w:eastAsia="en-US"/>
        </w:rPr>
        <w:t>DSGE</w:t>
      </w:r>
      <w:r w:rsidRPr="007E20BE">
        <w:rPr>
          <w:rFonts w:ascii="Times New Roman" w:eastAsia="Times New Roman" w:hAnsi="Times New Roman" w:cs="Times New Roman"/>
          <w:b/>
          <w:bCs/>
          <w:color w:val="000000"/>
          <w:kern w:val="0"/>
          <w:sz w:val="28"/>
          <w:szCs w:val="28"/>
          <w:shd w:val="clear" w:color="auto" w:fill="FFFFFF"/>
          <w:lang w:eastAsia="ru-RU"/>
        </w:rPr>
        <w:t>-модели для экономики Российской Федерации и регионов для целей уточнения блока оценки инфляционной активности;</w:t>
      </w:r>
    </w:p>
    <w:p w14:paraId="573E8AF5" w14:textId="77777777" w:rsidR="007E20BE" w:rsidRPr="007E20BE" w:rsidRDefault="007E20BE" w:rsidP="007E20BE">
      <w:pPr>
        <w:numPr>
          <w:ilvl w:val="0"/>
          <w:numId w:val="14"/>
        </w:numPr>
        <w:tabs>
          <w:tab w:val="clear" w:pos="709"/>
          <w:tab w:val="left" w:pos="990"/>
        </w:tabs>
        <w:suppressAutoHyphens w:val="0"/>
        <w:spacing w:after="0" w:line="480" w:lineRule="exact"/>
        <w:ind w:firstLine="740"/>
        <w:jc w:val="left"/>
        <w:rPr>
          <w:rFonts w:ascii="Times New Roman" w:eastAsia="Times New Roman" w:hAnsi="Times New Roman" w:cs="Times New Roman"/>
          <w:b/>
          <w:bCs/>
          <w:kern w:val="0"/>
          <w:sz w:val="28"/>
          <w:szCs w:val="28"/>
          <w:lang w:eastAsia="ru-RU"/>
        </w:rPr>
      </w:pPr>
      <w:r w:rsidRPr="007E20BE">
        <w:rPr>
          <w:rFonts w:ascii="Times New Roman" w:eastAsia="Times New Roman" w:hAnsi="Times New Roman" w:cs="Times New Roman"/>
          <w:b/>
          <w:bCs/>
          <w:color w:val="000000"/>
          <w:kern w:val="0"/>
          <w:sz w:val="28"/>
          <w:szCs w:val="28"/>
          <w:shd w:val="clear" w:color="auto" w:fill="FFFFFF"/>
          <w:lang w:eastAsia="ru-RU"/>
        </w:rPr>
        <w:t>углубленный анализ дерева принятия решений в действующей системе государственного программно-целевого управления для выявления наиболее проблемных звеньев и целенаправленной работы по их улучшению;</w:t>
      </w:r>
    </w:p>
    <w:p w14:paraId="1565BF22" w14:textId="77777777" w:rsidR="007E20BE" w:rsidRPr="007E20BE" w:rsidRDefault="007E20BE" w:rsidP="007E20BE">
      <w:pPr>
        <w:numPr>
          <w:ilvl w:val="0"/>
          <w:numId w:val="14"/>
        </w:numPr>
        <w:tabs>
          <w:tab w:val="clear" w:pos="709"/>
          <w:tab w:val="left" w:pos="990"/>
        </w:tabs>
        <w:suppressAutoHyphens w:val="0"/>
        <w:spacing w:after="0" w:line="480" w:lineRule="exact"/>
        <w:ind w:firstLine="740"/>
        <w:jc w:val="left"/>
        <w:rPr>
          <w:rFonts w:ascii="Times New Roman" w:eastAsia="Times New Roman" w:hAnsi="Times New Roman" w:cs="Times New Roman"/>
          <w:b/>
          <w:bCs/>
          <w:kern w:val="0"/>
          <w:sz w:val="28"/>
          <w:szCs w:val="28"/>
          <w:lang w:eastAsia="ru-RU"/>
        </w:rPr>
      </w:pPr>
      <w:r w:rsidRPr="007E20BE">
        <w:rPr>
          <w:rFonts w:ascii="Times New Roman" w:eastAsia="Times New Roman" w:hAnsi="Times New Roman" w:cs="Times New Roman"/>
          <w:b/>
          <w:bCs/>
          <w:color w:val="000000"/>
          <w:kern w:val="0"/>
          <w:sz w:val="28"/>
          <w:szCs w:val="28"/>
          <w:shd w:val="clear" w:color="auto" w:fill="FFFFFF"/>
          <w:lang w:eastAsia="ru-RU"/>
        </w:rPr>
        <w:t>дополнительные исследования по выявлению тесноты связи патентования и уровня экономического развития, обоснование для включения показателей патентования в систему экономических детерминант эффективности;</w:t>
      </w:r>
    </w:p>
    <w:p w14:paraId="4FD2FFF1" w14:textId="7B6244EE" w:rsidR="007E20BE" w:rsidRPr="007E20BE" w:rsidRDefault="007E20BE" w:rsidP="007E20BE">
      <w:r w:rsidRPr="007E20BE">
        <w:rPr>
          <w:rFonts w:ascii="Times New Roman" w:eastAsia="Times New Roman" w:hAnsi="Times New Roman" w:cs="Microsoft Sans Serif"/>
          <w:color w:val="000000"/>
          <w:kern w:val="0"/>
          <w:sz w:val="28"/>
          <w:szCs w:val="28"/>
          <w:shd w:val="clear" w:color="auto" w:fill="FFFFFF"/>
          <w:lang w:eastAsia="ru-RU"/>
        </w:rPr>
        <w:t xml:space="preserve">разработка подходов к учету структуры межбюджетных трансфертов, что позволит уточнить оценки экономических эффектов от данного вида расходов </w:t>
      </w:r>
      <w:r w:rsidRPr="007E20BE">
        <w:rPr>
          <w:rFonts w:ascii="Times New Roman" w:eastAsia="Times New Roman" w:hAnsi="Times New Roman" w:cs="Microsoft Sans Serif"/>
          <w:color w:val="000000"/>
          <w:kern w:val="0"/>
          <w:sz w:val="28"/>
          <w:szCs w:val="28"/>
          <w:shd w:val="clear" w:color="auto" w:fill="FFFFFF"/>
          <w:lang w:eastAsia="ru-RU"/>
        </w:rPr>
        <w:lastRenderedPageBreak/>
        <w:t>бюджета</w:t>
      </w:r>
    </w:p>
    <w:sectPr w:rsidR="007E20BE" w:rsidRPr="007E20B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50159" w14:textId="77777777" w:rsidR="002F7579" w:rsidRDefault="002F7579">
      <w:pPr>
        <w:spacing w:after="0" w:line="240" w:lineRule="auto"/>
      </w:pPr>
      <w:r>
        <w:separator/>
      </w:r>
    </w:p>
  </w:endnote>
  <w:endnote w:type="continuationSeparator" w:id="0">
    <w:p w14:paraId="395892F8" w14:textId="77777777" w:rsidR="002F7579" w:rsidRDefault="002F7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077CA" w14:textId="77777777" w:rsidR="002F7579" w:rsidRDefault="002F7579"/>
    <w:p w14:paraId="3C203116" w14:textId="77777777" w:rsidR="002F7579" w:rsidRDefault="002F7579"/>
    <w:p w14:paraId="3A07F561" w14:textId="77777777" w:rsidR="002F7579" w:rsidRDefault="002F7579"/>
    <w:p w14:paraId="5E5D62A7" w14:textId="77777777" w:rsidR="002F7579" w:rsidRDefault="002F7579"/>
    <w:p w14:paraId="3F9E8765" w14:textId="77777777" w:rsidR="002F7579" w:rsidRDefault="002F7579"/>
    <w:p w14:paraId="3FBD08A8" w14:textId="77777777" w:rsidR="002F7579" w:rsidRDefault="002F7579"/>
    <w:p w14:paraId="5201DC23" w14:textId="77777777" w:rsidR="002F7579" w:rsidRDefault="002F75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9F9D15" wp14:editId="5A5A1A9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D3D2D" w14:textId="77777777" w:rsidR="002F7579" w:rsidRDefault="002F75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9F9D1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FD3D2D" w14:textId="77777777" w:rsidR="002F7579" w:rsidRDefault="002F75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671304" w14:textId="77777777" w:rsidR="002F7579" w:rsidRDefault="002F7579"/>
    <w:p w14:paraId="0951544D" w14:textId="77777777" w:rsidR="002F7579" w:rsidRDefault="002F7579"/>
    <w:p w14:paraId="101BCB44" w14:textId="77777777" w:rsidR="002F7579" w:rsidRDefault="002F75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BB55F8" wp14:editId="26DDE4A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F932E" w14:textId="77777777" w:rsidR="002F7579" w:rsidRDefault="002F7579"/>
                          <w:p w14:paraId="407E08A1" w14:textId="77777777" w:rsidR="002F7579" w:rsidRDefault="002F75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BB55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0BF932E" w14:textId="77777777" w:rsidR="002F7579" w:rsidRDefault="002F7579"/>
                    <w:p w14:paraId="407E08A1" w14:textId="77777777" w:rsidR="002F7579" w:rsidRDefault="002F75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51B983" w14:textId="77777777" w:rsidR="002F7579" w:rsidRDefault="002F7579"/>
    <w:p w14:paraId="7B4686D7" w14:textId="77777777" w:rsidR="002F7579" w:rsidRDefault="002F7579">
      <w:pPr>
        <w:rPr>
          <w:sz w:val="2"/>
          <w:szCs w:val="2"/>
        </w:rPr>
      </w:pPr>
    </w:p>
    <w:p w14:paraId="5BAFE568" w14:textId="77777777" w:rsidR="002F7579" w:rsidRDefault="002F7579"/>
    <w:p w14:paraId="0600B800" w14:textId="77777777" w:rsidR="002F7579" w:rsidRDefault="002F7579">
      <w:pPr>
        <w:spacing w:after="0" w:line="240" w:lineRule="auto"/>
      </w:pPr>
    </w:p>
  </w:footnote>
  <w:footnote w:type="continuationSeparator" w:id="0">
    <w:p w14:paraId="6C4917F6" w14:textId="77777777" w:rsidR="002F7579" w:rsidRDefault="002F7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B"/>
    <w:multiLevelType w:val="multilevel"/>
    <w:tmpl w:val="0000002A"/>
    <w:lvl w:ilvl="0">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5"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6"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7"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9"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0"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1"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2"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4"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5"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7"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8"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9"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0"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1"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2"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5"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6"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1"/>
    <w:multiLevelType w:val="multilevel"/>
    <w:tmpl w:val="0000005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4"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5"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8" w15:restartNumberingAfterBreak="0">
    <w:nsid w:val="00000067"/>
    <w:multiLevelType w:val="multilevel"/>
    <w:tmpl w:val="0000006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1"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2"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3" w15:restartNumberingAfterBreak="0">
    <w:nsid w:val="00000079"/>
    <w:multiLevelType w:val="multilevel"/>
    <w:tmpl w:val="000000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5"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6" w15:restartNumberingAfterBreak="0">
    <w:nsid w:val="0000007F"/>
    <w:multiLevelType w:val="multilevel"/>
    <w:tmpl w:val="0000007E"/>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7"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8"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9"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60" w15:restartNumberingAfterBreak="0">
    <w:nsid w:val="00000085"/>
    <w:multiLevelType w:val="multilevel"/>
    <w:tmpl w:val="00000084"/>
    <w:lvl w:ilvl="0">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61"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2"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3"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4"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5"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6" w15:restartNumberingAfterBreak="0">
    <w:nsid w:val="00000095"/>
    <w:multiLevelType w:val="multilevel"/>
    <w:tmpl w:val="000000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7"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8"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9"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0"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1"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2"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3"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4"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5"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6"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7"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15:restartNumberingAfterBreak="0">
    <w:nsid w:val="000000BD"/>
    <w:multiLevelType w:val="multilevel"/>
    <w:tmpl w:val="000000B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9" w15:restartNumberingAfterBreak="0">
    <w:nsid w:val="000000C9"/>
    <w:multiLevelType w:val="multilevel"/>
    <w:tmpl w:val="000000C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80" w15:restartNumberingAfterBreak="0">
    <w:nsid w:val="000000CB"/>
    <w:multiLevelType w:val="multilevel"/>
    <w:tmpl w:val="000000C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0" w15:restartNumberingAfterBreak="0">
    <w:nsid w:val="23384825"/>
    <w:multiLevelType w:val="singleLevel"/>
    <w:tmpl w:val="D0A4BBB8"/>
    <w:lvl w:ilvl="0">
      <w:start w:val="7"/>
      <w:numFmt w:val="decimal"/>
      <w:lvlText w:val="%1."/>
      <w:legacy w:legacy="1" w:legacySpace="0" w:legacyIndent="711"/>
      <w:lvlJc w:val="left"/>
      <w:rPr>
        <w:rFonts w:ascii="Times New Roman" w:hAnsi="Times New Roman" w:cs="Times New Roman" w:hint="default"/>
      </w:rPr>
    </w:lvl>
  </w:abstractNum>
  <w:abstractNum w:abstractNumId="101"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2"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3" w15:restartNumberingAfterBreak="0">
    <w:nsid w:val="5B8C549F"/>
    <w:multiLevelType w:val="singleLevel"/>
    <w:tmpl w:val="575E03D0"/>
    <w:lvl w:ilvl="0">
      <w:start w:val="2"/>
      <w:numFmt w:val="decimal"/>
      <w:lvlText w:val="%1."/>
      <w:legacy w:legacy="1" w:legacySpace="0" w:legacyIndent="711"/>
      <w:lvlJc w:val="left"/>
      <w:rPr>
        <w:rFonts w:ascii="Times New Roman" w:hAnsi="Times New Roman" w:cs="Times New Roman" w:hint="default"/>
      </w:rPr>
    </w:lvl>
  </w:abstractNum>
  <w:abstractNum w:abstractNumId="104" w15:restartNumberingAfterBreak="0">
    <w:nsid w:val="60F142DD"/>
    <w:multiLevelType w:val="singleLevel"/>
    <w:tmpl w:val="C172C7D2"/>
    <w:lvl w:ilvl="0">
      <w:start w:val="5"/>
      <w:numFmt w:val="decimal"/>
      <w:lvlText w:val="%1."/>
      <w:legacy w:legacy="1" w:legacySpace="0" w:legacyIndent="706"/>
      <w:lvlJc w:val="left"/>
      <w:rPr>
        <w:rFonts w:ascii="Times New Roman" w:hAnsi="Times New Roman" w:cs="Times New Roman" w:hint="default"/>
      </w:rPr>
    </w:lvl>
  </w:abstractNum>
  <w:abstractNum w:abstractNumId="10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5"/>
  </w:num>
  <w:num w:numId="7">
    <w:abstractNumId w:val="6"/>
  </w:num>
  <w:num w:numId="8">
    <w:abstractNumId w:val="7"/>
  </w:num>
  <w:num w:numId="9">
    <w:abstractNumId w:val="103"/>
  </w:num>
  <w:num w:numId="10">
    <w:abstractNumId w:val="104"/>
  </w:num>
  <w:num w:numId="11">
    <w:abstractNumId w:val="100"/>
  </w:num>
  <w:num w:numId="12">
    <w:abstractNumId w:val="32"/>
  </w:num>
  <w:num w:numId="13">
    <w:abstractNumId w:val="34"/>
  </w:num>
  <w:num w:numId="14">
    <w:abstractNumId w:val="36"/>
  </w:num>
  <w:num w:numId="15">
    <w:abstractNumId w:val="31"/>
  </w:num>
  <w:num w:numId="16">
    <w:abstractNumId w:val="33"/>
  </w:num>
  <w:num w:numId="17">
    <w:abstractNumId w:val="55"/>
  </w:num>
  <w:num w:numId="18">
    <w:abstractNumId w:val="56"/>
  </w:num>
  <w:num w:numId="19">
    <w:abstractNumId w:val="58"/>
  </w:num>
  <w:num w:numId="20">
    <w:abstractNumId w:val="59"/>
  </w:num>
  <w:num w:numId="21">
    <w:abstractNumId w:val="60"/>
  </w:num>
  <w:num w:numId="22">
    <w:abstractNumId w:val="47"/>
  </w:num>
  <w:num w:numId="23">
    <w:abstractNumId w:val="50"/>
  </w:num>
  <w:num w:numId="24">
    <w:abstractNumId w:val="51"/>
  </w:num>
  <w:num w:numId="25">
    <w:abstractNumId w:val="16"/>
  </w:num>
  <w:num w:numId="26">
    <w:abstractNumId w:val="48"/>
  </w:num>
  <w:num w:numId="27">
    <w:abstractNumId w:val="40"/>
  </w:num>
  <w:num w:numId="28">
    <w:abstractNumId w:val="49"/>
  </w:num>
  <w:num w:numId="29">
    <w:abstractNumId w:val="9"/>
  </w:num>
  <w:num w:numId="30">
    <w:abstractNumId w:val="11"/>
  </w:num>
  <w:num w:numId="31">
    <w:abstractNumId w:val="37"/>
  </w:num>
  <w:num w:numId="32">
    <w:abstractNumId w:val="39"/>
  </w:num>
  <w:num w:numId="33">
    <w:abstractNumId w:val="26"/>
  </w:num>
  <w:num w:numId="34">
    <w:abstractNumId w:val="24"/>
  </w:num>
  <w:num w:numId="35">
    <w:abstractNumId w:val="78"/>
  </w:num>
  <w:num w:numId="36">
    <w:abstractNumId w:val="80"/>
  </w:num>
  <w:num w:numId="37">
    <w:abstractNumId w:val="22"/>
  </w:num>
  <w:num w:numId="38">
    <w:abstractNumId w:val="46"/>
  </w:num>
  <w:num w:numId="39">
    <w:abstractNumId w:val="18"/>
  </w:num>
  <w:num w:numId="40">
    <w:abstractNumId w:val="20"/>
  </w:num>
  <w:num w:numId="41">
    <w:abstractNumId w:val="69"/>
  </w:num>
  <w:num w:numId="42">
    <w:abstractNumId w:val="70"/>
  </w:num>
  <w:num w:numId="43">
    <w:abstractNumId w:val="53"/>
  </w:num>
  <w:num w:numId="44">
    <w:abstractNumId w:val="13"/>
  </w:num>
  <w:num w:numId="45">
    <w:abstractNumId w:val="41"/>
  </w:num>
  <w:num w:numId="46">
    <w:abstractNumId w:val="42"/>
  </w:num>
  <w:num w:numId="47">
    <w:abstractNumId w:val="66"/>
  </w:num>
  <w:num w:numId="48">
    <w:abstractNumId w:val="79"/>
  </w:num>
  <w:num w:numId="49">
    <w:abstractNumId w:val="14"/>
  </w:num>
  <w:num w:numId="50">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79"/>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87297</TotalTime>
  <Pages>8</Pages>
  <Words>1619</Words>
  <Characters>9232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3336</cp:revision>
  <cp:lastPrinted>2009-02-06T05:36:00Z</cp:lastPrinted>
  <dcterms:created xsi:type="dcterms:W3CDTF">2024-01-07T13:43:00Z</dcterms:created>
  <dcterms:modified xsi:type="dcterms:W3CDTF">2025-05-03T06:29:00Z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