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B6E95" w:rsidRDefault="007B6E95" w:rsidP="007B6E95">
      <w:r w:rsidRPr="002A6EEE">
        <w:rPr>
          <w:rFonts w:ascii="Times New Roman" w:eastAsia="Times New Roman" w:hAnsi="Times New Roman" w:cs="Times New Roman"/>
          <w:b/>
          <w:bCs/>
          <w:kern w:val="32"/>
          <w:sz w:val="24"/>
          <w:szCs w:val="24"/>
          <w:lang w:eastAsia="ru-RU"/>
        </w:rPr>
        <w:t>Бухарін Гліб Олегович,</w:t>
      </w:r>
      <w:r w:rsidRPr="002A6EEE">
        <w:rPr>
          <w:rFonts w:ascii="Times New Roman" w:eastAsia="Times New Roman" w:hAnsi="Times New Roman" w:cs="Times New Roman"/>
          <w:bCs/>
          <w:kern w:val="32"/>
          <w:sz w:val="24"/>
          <w:szCs w:val="24"/>
          <w:lang w:eastAsia="ru-RU"/>
        </w:rPr>
        <w:t xml:space="preserve"> </w:t>
      </w:r>
      <w:r w:rsidRPr="002A6EEE">
        <w:rPr>
          <w:rFonts w:ascii="Times New Roman" w:eastAsia="Times New Roman" w:hAnsi="Times New Roman" w:cs="Times New Roman"/>
          <w:sz w:val="24"/>
          <w:szCs w:val="24"/>
          <w:lang w:eastAsia="ru-RU"/>
        </w:rPr>
        <w:t>юрист українського офісу міжнародної юридичної фірми «CMS Cameron McKenna Nabarro Olswang». Назва дисертації</w:t>
      </w:r>
      <w:r w:rsidRPr="002A6EEE">
        <w:rPr>
          <w:rFonts w:ascii="Times New Roman" w:eastAsia="Times New Roman" w:hAnsi="Times New Roman" w:cs="Times New Roman"/>
          <w:bCs/>
          <w:sz w:val="24"/>
          <w:szCs w:val="24"/>
          <w:lang w:eastAsia="ru-RU"/>
        </w:rPr>
        <w:t>:</w:t>
      </w:r>
      <w:r w:rsidRPr="002A6EEE">
        <w:rPr>
          <w:rFonts w:ascii="Times New Roman" w:eastAsia="Times New Roman" w:hAnsi="Times New Roman" w:cs="Times New Roman"/>
          <w:sz w:val="24"/>
          <w:szCs w:val="24"/>
          <w:lang w:eastAsia="ru-RU"/>
        </w:rPr>
        <w:t xml:space="preserve"> </w:t>
      </w:r>
      <w:r w:rsidRPr="002A6EEE">
        <w:rPr>
          <w:rFonts w:ascii="Times New Roman" w:eastAsia="Times New Roman" w:hAnsi="Times New Roman" w:cs="Times New Roman"/>
          <w:bCs/>
          <w:sz w:val="24"/>
          <w:szCs w:val="24"/>
          <w:lang w:eastAsia="ru-RU"/>
        </w:rPr>
        <w:t>«Фінтех як об’єкт нормативно-правового регулювання: теоретико-методологічний аспект</w:t>
      </w:r>
      <w:r w:rsidRPr="002A6EEE">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1136ED" w:rsidRPr="007B6E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7B6E95" w:rsidRPr="007B6E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F373B-EEAB-4906-807D-06F8EC81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2021-01-12T18:43:00Z</dcterms:created>
  <dcterms:modified xsi:type="dcterms:W3CDTF">2021-01-16T16:03:00Z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